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Id2" /><Relationship Type="http://schemas.openxmlformats.org/package/2006/relationships/metadata/core-properties" Target="/docProps/core.xml" Id="rId5" /></Relationships>
</file>

<file path=word/document.xml><?xml version="1.0" encoding="utf-8"?>
<w:documen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w:body>
    <w:tbl>
      <w:tblPr>
        <w:tblCellMar>
          <w:top w:w="0" w:type="dxa"/>
          <w:left w:w="0" w:type="dxa"/>
          <w:bottom w:w="0" w:type="dxa"/>
          <w:right w:w="0" w:type="dxa"/>
        </w:tblCellMar>
      </w:tblPr>
      <w:tblGrid>
        <w:gridCol w:w="206"/>
        <w:gridCol w:w="30"/>
        <w:gridCol w:w="209"/>
        <w:gridCol w:w="1552"/>
        <w:gridCol w:w="7634"/>
      </w:tblGrid>
      <w:tr>
        <w:trPr>
          <w:trHeight w:val="142" w:hRule="atLeast"/>
        </w:trPr>
        <w:tc>
          <w:tcPr>
            <w:tcW w:w="206" w:type="dxa"/>
          </w:tcPr>
          <w:p>
            <w:pPr>
              <w:pStyle w:val="EmptyCellLayoutStyle"/>
              <w:spacing w:after="0" w:line="240" w:lineRule="auto"/>
            </w:pPr>
          </w:p>
        </w:tc>
        <w:tc>
          <w:tcPr>
            <w:tcW w:w="30" w:type="dxa"/>
          </w:tcPr>
          <w:p>
            <w:pPr>
              <w:pStyle w:val="EmptyCellLayoutStyle"/>
              <w:spacing w:after="0" w:line="240" w:lineRule="auto"/>
            </w:pPr>
          </w:p>
        </w:tc>
        <w:tc>
          <w:tcPr>
            <w:tcW w:w="209" w:type="dxa"/>
          </w:tcPr>
          <w:p>
            <w:pPr>
              <w:pStyle w:val="EmptyCellLayoutStyle"/>
              <w:spacing w:after="0" w:line="240" w:lineRule="auto"/>
            </w:pPr>
          </w:p>
        </w:tc>
        <w:tc>
          <w:tcPr>
            <w:tcW w:w="1552" w:type="dxa"/>
          </w:tcPr>
          <w:p>
            <w:pPr>
              <w:pStyle w:val="EmptyCellLayoutStyle"/>
              <w:spacing w:after="0" w:line="240" w:lineRule="auto"/>
            </w:pPr>
          </w:p>
        </w:tc>
        <w:tc>
          <w:tcPr>
            <w:tcW w:w="7634" w:type="dxa"/>
          </w:tcPr>
          <w:p>
            <w:pPr>
              <w:pStyle w:val="EmptyCellLayoutStyle"/>
              <w:spacing w:after="0" w:line="240" w:lineRule="auto"/>
            </w:pPr>
          </w:p>
        </w:tc>
      </w:tr>
      <w:tr>
        <w:trPr>
          <w:trHeight w:val="484" w:hRule="atLeast"/>
        </w:trPr>
        <w:tc>
          <w:tcPr>
            <w:tcW w:w="206" w:type="dxa"/>
          </w:tcPr>
          <w:p>
            <w:pPr>
              <w:pStyle w:val="EmptyCellLayoutStyle"/>
              <w:spacing w:after="0" w:line="240" w:lineRule="auto"/>
            </w:pPr>
          </w:p>
        </w:tc>
        <w:tc>
          <w:tcPr>
            <w:tcW w:w="30" w:type="dxa"/>
          </w:tcPr>
          <w:p>
            <w:pPr>
              <w:pStyle w:val="EmptyCellLayoutStyle"/>
              <w:spacing w:after="0" w:line="240" w:lineRule="auto"/>
            </w:pPr>
          </w:p>
        </w:tc>
        <w:tc>
          <w:tcPr>
            <w:tcW w:w="209" w:type="dxa"/>
            <w:hMerge w:val="restart"/>
          </w:tcPr>
          <w:tbl>
            <w:tblPr>
              <w:tblCellMar>
                <w:top w:w="0" w:type="dxa"/>
                <w:left w:w="0" w:type="dxa"/>
                <w:bottom w:w="0" w:type="dxa"/>
                <w:right w:w="0" w:type="dxa"/>
              </w:tblCellMar>
            </w:tblPr>
            <w:tblGrid>
              <w:gridCol w:w="9396"/>
            </w:tblGrid>
            <w:tr>
              <w:trPr>
                <w:trHeight w:val="406" w:hRule="atLeast"/>
              </w:trPr>
              <w:tc>
                <w:tcPr>
                  <w:tcW w:w="939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8"/>
                    </w:rPr>
                    <w:t xml:space="preserve">Informe del registre d'activitats de tractament</w:t>
                  </w:r>
                </w:p>
              </w:tc>
            </w:tr>
          </w:tbl>
          <w:p>
            <w:pPr>
              <w:spacing w:after="0" w:line="240" w:lineRule="auto"/>
            </w:pPr>
          </w:p>
        </w:tc>
        <w:tc>
          <w:tcPr>
            <w:tcW w:w="1552" w:type="dxa"/>
            <w:hMerge w:val="continue"/>
          </w:tcPr>
          <w:p>
            <w:pPr>
              <w:pStyle w:val="EmptyCellLayoutStyle"/>
              <w:spacing w:after="0" w:line="240" w:lineRule="auto"/>
            </w:pPr>
          </w:p>
        </w:tc>
        <w:tc>
          <w:tcPr>
            <w:tcW w:w="7634" w:type="dxa"/>
            <w:hMerge w:val="continue"/>
          </w:tcPr>
          <w:p>
            <w:pPr>
              <w:pStyle w:val="EmptyCellLayoutStyle"/>
              <w:spacing w:after="0" w:line="240" w:lineRule="auto"/>
            </w:pPr>
          </w:p>
        </w:tc>
      </w:tr>
      <w:tr>
        <w:trPr>
          <w:trHeight w:val="190" w:hRule="atLeast"/>
        </w:trPr>
        <w:tc>
          <w:tcPr>
            <w:tcW w:w="206" w:type="dxa"/>
          </w:tcPr>
          <w:p>
            <w:pPr>
              <w:pStyle w:val="EmptyCellLayoutStyle"/>
              <w:spacing w:after="0" w:line="240" w:lineRule="auto"/>
            </w:pPr>
          </w:p>
        </w:tc>
        <w:tc>
          <w:tcPr>
            <w:tcW w:w="30" w:type="dxa"/>
          </w:tcPr>
          <w:p>
            <w:pPr>
              <w:pStyle w:val="EmptyCellLayoutStyle"/>
              <w:spacing w:after="0" w:line="240" w:lineRule="auto"/>
            </w:pPr>
          </w:p>
        </w:tc>
        <w:tc>
          <w:tcPr>
            <w:tcW w:w="209" w:type="dxa"/>
          </w:tcPr>
          <w:p>
            <w:pPr>
              <w:pStyle w:val="EmptyCellLayoutStyle"/>
              <w:spacing w:after="0" w:line="240" w:lineRule="auto"/>
            </w:pPr>
          </w:p>
        </w:tc>
        <w:tc>
          <w:tcPr>
            <w:tcW w:w="1552" w:type="dxa"/>
          </w:tcPr>
          <w:p>
            <w:pPr>
              <w:pStyle w:val="EmptyCellLayoutStyle"/>
              <w:spacing w:after="0" w:line="240" w:lineRule="auto"/>
            </w:pPr>
          </w:p>
        </w:tc>
        <w:tc>
          <w:tcPr>
            <w:tcW w:w="7634" w:type="dxa"/>
          </w:tcPr>
          <w:p>
            <w:pPr>
              <w:pStyle w:val="EmptyCellLayoutStyle"/>
              <w:spacing w:after="0" w:line="240" w:lineRule="auto"/>
            </w:pPr>
          </w:p>
        </w:tc>
      </w:tr>
      <w:tr>
        <w:trPr>
          <w:trHeight w:val="365" w:hRule="atLeast"/>
        </w:trPr>
        <w:tc>
          <w:tcPr>
            <w:tcW w:w="206" w:type="dxa"/>
          </w:tcPr>
          <w:p>
            <w:pPr>
              <w:pStyle w:val="EmptyCellLayoutStyle"/>
              <w:spacing w:after="0" w:line="240" w:lineRule="auto"/>
            </w:pPr>
          </w:p>
        </w:tc>
        <w:tc>
          <w:tcPr>
            <w:tcW w:w="30" w:type="dxa"/>
            <w:hMerge w:val="restart"/>
          </w:tcPr>
          <w:tbl>
            <w:tblPr>
              <w:tblCellMar>
                <w:top w:w="0" w:type="dxa"/>
                <w:left w:w="0" w:type="dxa"/>
                <w:bottom w:w="0" w:type="dxa"/>
                <w:right w:w="0" w:type="dxa"/>
              </w:tblCellMar>
            </w:tblPr>
            <w:tblGrid>
              <w:gridCol w:w="1792"/>
            </w:tblGrid>
            <w:tr>
              <w:trPr>
                <w:trHeight w:val="287" w:hRule="atLeast"/>
              </w:trPr>
              <w:tc>
                <w:tcPr>
                  <w:tcW w:w="1792"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Índex</w:t>
                  </w:r>
                </w:p>
              </w:tc>
            </w:tr>
          </w:tbl>
          <w:p>
            <w:pPr>
              <w:spacing w:after="0" w:line="240" w:lineRule="auto"/>
            </w:pPr>
          </w:p>
        </w:tc>
        <w:tc>
          <w:tcPr>
            <w:tcW w:w="209" w:type="dxa"/>
            <w:hMerge w:val="continue"/>
          </w:tcPr>
          <w:p>
            <w:pPr>
              <w:pStyle w:val="EmptyCellLayoutStyle"/>
              <w:spacing w:after="0" w:line="240" w:lineRule="auto"/>
            </w:pPr>
          </w:p>
        </w:tc>
        <w:tc>
          <w:tcPr>
            <w:tcW w:w="1552" w:type="dxa"/>
            <w:hMerge w:val="continue"/>
          </w:tcPr>
          <w:p>
            <w:pPr>
              <w:pStyle w:val="EmptyCellLayoutStyle"/>
              <w:spacing w:after="0" w:line="240" w:lineRule="auto"/>
            </w:pPr>
          </w:p>
        </w:tc>
        <w:tc>
          <w:tcPr>
            <w:tcW w:w="7634" w:type="dxa"/>
          </w:tcPr>
          <w:p>
            <w:pPr>
              <w:pStyle w:val="EmptyCellLayoutStyle"/>
              <w:spacing w:after="0" w:line="240" w:lineRule="auto"/>
            </w:pPr>
          </w:p>
        </w:tc>
      </w:tr>
      <w:tr>
        <w:trPr>
          <w:trHeight w:val="174" w:hRule="atLeast"/>
        </w:trPr>
        <w:tc>
          <w:tcPr>
            <w:tcW w:w="206" w:type="dxa"/>
          </w:tcPr>
          <w:p>
            <w:pPr>
              <w:pStyle w:val="EmptyCellLayoutStyle"/>
              <w:spacing w:after="0" w:line="240" w:lineRule="auto"/>
            </w:pPr>
          </w:p>
        </w:tc>
        <w:tc>
          <w:tcPr>
            <w:tcW w:w="30" w:type="dxa"/>
          </w:tcPr>
          <w:p>
            <w:pPr>
              <w:pStyle w:val="EmptyCellLayoutStyle"/>
              <w:spacing w:after="0" w:line="240" w:lineRule="auto"/>
            </w:pPr>
          </w:p>
        </w:tc>
        <w:tc>
          <w:tcPr>
            <w:tcW w:w="209" w:type="dxa"/>
          </w:tcPr>
          <w:p>
            <w:pPr>
              <w:pStyle w:val="EmptyCellLayoutStyle"/>
              <w:spacing w:after="0" w:line="240" w:lineRule="auto"/>
            </w:pPr>
          </w:p>
        </w:tc>
        <w:tc>
          <w:tcPr>
            <w:tcW w:w="1552" w:type="dxa"/>
          </w:tcPr>
          <w:p>
            <w:pPr>
              <w:pStyle w:val="EmptyCellLayoutStyle"/>
              <w:spacing w:after="0" w:line="240" w:lineRule="auto"/>
            </w:pPr>
          </w:p>
        </w:tc>
        <w:tc>
          <w:tcPr>
            <w:tcW w:w="7634" w:type="dxa"/>
          </w:tcPr>
          <w:p>
            <w:pPr>
              <w:pStyle w:val="EmptyCellLayoutStyle"/>
              <w:spacing w:after="0" w:line="240" w:lineRule="auto"/>
            </w:pPr>
          </w:p>
        </w:tc>
      </w:tr>
      <w:tr>
        <w:trPr>
          <w:trHeight w:val="340" w:hRule="atLeast"/>
        </w:trPr>
        <w:tc>
          <w:tcPr>
            <w:tcW w:w="206" w:type="dxa"/>
          </w:tcPr>
          <w:p>
            <w:pPr>
              <w:pStyle w:val="EmptyCellLayoutStyle"/>
              <w:spacing w:after="0" w:line="240" w:lineRule="auto"/>
            </w:pPr>
          </w:p>
        </w:tc>
        <w:tc>
          <w:tcPr>
            <w:tcW w:w="30" w:type="dxa"/>
          </w:tcPr>
          <w:p>
            <w:pPr>
              <w:pStyle w:val="EmptyCellLayoutStyle"/>
              <w:spacing w:after="0" w:line="240" w:lineRule="auto"/>
            </w:pPr>
          </w:p>
        </w:tc>
        <w:tc>
          <w:tcPr>
            <w:tcW w:w="209" w:type="dxa"/>
          </w:tcPr>
          <w:p>
            <w:pPr>
              <w:pStyle w:val="EmptyCellLayoutStyle"/>
              <w:spacing w:after="0" w:line="240" w:lineRule="auto"/>
            </w:pPr>
          </w:p>
        </w:tc>
        <w:tc>
          <w:tcPr>
            <w:tcW w:w="1552" w:type="dxa"/>
            <w:hMerge w:val="restart"/>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"Responsable" </w:instrText>
                  </w:r>
                  <w:r>
                    <w:fldChar w:fldCharType="separate" w:fldLock="0" w:dirty="0"/>
                  </w:r>
                  <w:r>
                    <w:rPr>
                      <w:rFonts w:ascii="Arial" w:hAnsi="Arial" w:eastAsia="Arial"/>
                      <w:color w:val="0000FF"/>
                      <w:sz w:val="20"/>
                      <w:u w:val="single"/>
                    </w:rPr>
                    <w:t xml:space="preserve">Parts intervinents</w:t>
                  </w:r>
                  <w:r>
                    <w:fldChar w:fldCharType="end" w:fldLock="0" w:dirty="0"/>
                  </w:r>
                </w:p>
              </w:tc>
            </w:tr>
          </w:tbl>
          <w:p>
            <w:pPr>
              <w:spacing w:after="0" w:line="240" w:lineRule="auto"/>
            </w:pPr>
          </w:p>
        </w:tc>
        <w:tc>
          <w:tcPr>
            <w:tcW w:w="7634" w:type="dxa"/>
            <w:hMerge w:val="continue"/>
          </w:tcPr>
          <w:p>
            <w:pPr>
              <w:pStyle w:val="EmptyCellLayoutStyle"/>
              <w:spacing w:after="0" w:line="240" w:lineRule="auto"/>
            </w:pPr>
          </w:p>
        </w:tc>
      </w:tr>
      <w:tr>
        <w:trPr>
          <w:trHeight w:val="197" w:hRule="atLeast"/>
        </w:trPr>
        <w:tc>
          <w:tcPr>
            <w:tcW w:w="206" w:type="dxa"/>
          </w:tcPr>
          <w:p>
            <w:pPr>
              <w:pStyle w:val="EmptyCellLayoutStyle"/>
              <w:spacing w:after="0" w:line="240" w:lineRule="auto"/>
            </w:pPr>
          </w:p>
        </w:tc>
        <w:tc>
          <w:tcPr>
            <w:tcW w:w="30" w:type="dxa"/>
          </w:tcPr>
          <w:p>
            <w:pPr>
              <w:pStyle w:val="EmptyCellLayoutStyle"/>
              <w:spacing w:after="0" w:line="240" w:lineRule="auto"/>
            </w:pPr>
          </w:p>
        </w:tc>
        <w:tc>
          <w:tcPr>
            <w:tcW w:w="209" w:type="dxa"/>
          </w:tcPr>
          <w:p>
            <w:pPr>
              <w:pStyle w:val="EmptyCellLayoutStyle"/>
              <w:spacing w:after="0" w:line="240" w:lineRule="auto"/>
            </w:pPr>
          </w:p>
        </w:tc>
        <w:tc>
          <w:tcPr>
            <w:tcW w:w="1552" w:type="dxa"/>
          </w:tcPr>
          <w:p>
            <w:pPr>
              <w:pStyle w:val="EmptyCellLayoutStyle"/>
              <w:spacing w:after="0" w:line="240" w:lineRule="auto"/>
            </w:pPr>
          </w:p>
        </w:tc>
        <w:tc>
          <w:tcPr>
            <w:tcW w:w="7634" w:type="dxa"/>
          </w:tcPr>
          <w:p>
            <w:pPr>
              <w:pStyle w:val="EmptyCellLayoutStyle"/>
              <w:spacing w:after="0" w:line="240" w:lineRule="auto"/>
            </w:pPr>
          </w:p>
        </w:tc>
      </w:tr>
      <w:tr>
        <w:trPr/>
        <w:tc>
          <w:tcPr>
            <w:tcW w:w="206" w:type="dxa"/>
          </w:tcPr>
          <w:p>
            <w:pPr>
              <w:pStyle w:val="EmptyCellLayoutStyle"/>
              <w:spacing w:after="0" w:line="240" w:lineRule="auto"/>
            </w:pPr>
          </w:p>
        </w:tc>
        <w:tc>
          <w:tcPr>
            <w:tcW w:w="30" w:type="dxa"/>
          </w:tcPr>
          <w:p>
            <w:pPr>
              <w:pStyle w:val="EmptyCellLayoutStyle"/>
              <w:spacing w:after="0" w:line="240" w:lineRule="auto"/>
            </w:pPr>
          </w:p>
        </w:tc>
        <w:tc>
          <w:tcPr>
            <w:tcW w:w="209" w:type="dxa"/>
          </w:tcPr>
          <w:p>
            <w:pPr>
              <w:pStyle w:val="EmptyCellLayoutStyle"/>
              <w:spacing w:after="0" w:line="240" w:lineRule="auto"/>
            </w:pPr>
          </w:p>
        </w:tc>
        <w:tc>
          <w:tcPr>
            <w:tcW w:w="1552" w:type="dxa"/>
            <w:hMerge w:val="restart"/>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186"/>
            </w:tblGrid>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"ADMINISTRACIÓ_I_GESTIÓ_COMPTABLE_CPNL" </w:instrText>
                              </w:r>
                              <w:r>
                                <w:fldChar w:fldCharType="separate" w:fldLock="0" w:dirty="0"/>
                              </w:r>
                              <w:r>
                                <w:rPr>
                                  <w:rFonts w:ascii="Arial" w:hAnsi="Arial" w:eastAsia="Arial"/>
                                  <w:color w:val="0000FF"/>
                                  <w:sz w:val="20"/>
                                  <w:u w:val="single"/>
                                </w:rPr>
                                <w:t xml:space="preserve">ADMINISTRACIÓ I GESTIÓ COMPTABLE CPNL</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"BORSA_DE_TREBALL" </w:instrText>
                              </w:r>
                              <w:r>
                                <w:fldChar w:fldCharType="separate" w:fldLock="0" w:dirty="0"/>
                              </w:r>
                              <w:r>
                                <w:rPr>
                                  <w:rFonts w:ascii="Arial" w:hAnsi="Arial" w:eastAsia="Arial"/>
                                  <w:color w:val="0000FF"/>
                                  <w:sz w:val="20"/>
                                  <w:u w:val="single"/>
                                </w:rPr>
                                <w:t xml:space="preserve">BORSA DE TREBALL</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"BUTLLETINS" </w:instrText>
                              </w:r>
                              <w:r>
                                <w:fldChar w:fldCharType="separate" w:fldLock="0" w:dirty="0"/>
                              </w:r>
                              <w:r>
                                <w:rPr>
                                  <w:rFonts w:ascii="Arial" w:hAnsi="Arial" w:eastAsia="Arial"/>
                                  <w:color w:val="0000FF"/>
                                  <w:sz w:val="20"/>
                                  <w:u w:val="single"/>
                                </w:rPr>
                                <w:t xml:space="preserve">BUTLLETINS</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"CONCURSOS,_PROMOCIONS,_ACTES,_ACTIVITATS" </w:instrText>
                              </w:r>
                              <w:r>
                                <w:fldChar w:fldCharType="separate" w:fldLock="0" w:dirty="0"/>
                              </w:r>
                              <w:r>
                                <w:rPr>
                                  <w:rFonts w:ascii="Arial" w:hAnsi="Arial" w:eastAsia="Arial"/>
                                  <w:color w:val="0000FF"/>
                                  <w:sz w:val="20"/>
                                  <w:u w:val="single"/>
                                </w:rPr>
                                <w:t xml:space="preserve">CONCURSOS, PROMOCIONS, ACTES, ACTIVITATS I ESDEVENIMENTS CULTURALS</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"CONTROL_D’ACCÉS_I_DE_PRESÈNCIA" </w:instrText>
                              </w:r>
                              <w:r>
                                <w:fldChar w:fldCharType="separate" w:fldLock="0" w:dirty="0"/>
                              </w:r>
                              <w:r>
                                <w:rPr>
                                  <w:rFonts w:ascii="Arial" w:hAnsi="Arial" w:eastAsia="Arial"/>
                                  <w:color w:val="0000FF"/>
                                  <w:sz w:val="20"/>
                                  <w:u w:val="single"/>
                                </w:rPr>
                                <w:t xml:space="preserve">CONTROL D’ACCÉS I DE PRESÈNCIA</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"GESTIÓ_D’ACTIVITATS_DE_DINAMITZACIÓ_I_FO" </w:instrText>
                              </w:r>
                              <w:r>
                                <w:fldChar w:fldCharType="separate" w:fldLock="0" w:dirty="0"/>
                              </w:r>
                              <w:r>
                                <w:rPr>
                                  <w:rFonts w:ascii="Arial" w:hAnsi="Arial" w:eastAsia="Arial"/>
                                  <w:color w:val="0000FF"/>
                                  <w:sz w:val="20"/>
                                  <w:u w:val="single"/>
                                </w:rPr>
                                <w:t xml:space="preserve">GESTIÓ D’ACTIVITATS DE DINAMITZACIÓ I FOMENT</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"GESTIÓ_D’IMATGES" </w:instrText>
                              </w:r>
                              <w:r>
                                <w:fldChar w:fldCharType="separate" w:fldLock="0" w:dirty="0"/>
                              </w:r>
                              <w:r>
                                <w:rPr>
                                  <w:rFonts w:ascii="Arial" w:hAnsi="Arial" w:eastAsia="Arial"/>
                                  <w:color w:val="0000FF"/>
                                  <w:sz w:val="20"/>
                                  <w:u w:val="single"/>
                                </w:rPr>
                                <w:t xml:space="preserve">GESTIÓ D’IMATGES</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"GESTIÓ_D'ACTIVITATS_FORMATIVES" </w:instrText>
                              </w:r>
                              <w:r>
                                <w:fldChar w:fldCharType="separate" w:fldLock="0" w:dirty="0"/>
                              </w:r>
                              <w:r>
                                <w:rPr>
                                  <w:rFonts w:ascii="Arial" w:hAnsi="Arial" w:eastAsia="Arial"/>
                                  <w:color w:val="0000FF"/>
                                  <w:sz w:val="20"/>
                                  <w:u w:val="single"/>
                                </w:rPr>
                                <w:t xml:space="preserve">GESTIÓ D'ACTIVITATS FORMATIVES</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"GESTIÓ_DE_CONVENIS,_PROTOCOLS,_ADHESIONS" </w:instrText>
                              </w:r>
                              <w:r>
                                <w:fldChar w:fldCharType="separate" w:fldLock="0" w:dirty="0"/>
                              </w:r>
                              <w:r>
                                <w:rPr>
                                  <w:rFonts w:ascii="Arial" w:hAnsi="Arial" w:eastAsia="Arial"/>
                                  <w:color w:val="0000FF"/>
                                  <w:sz w:val="20"/>
                                  <w:u w:val="single"/>
                                </w:rPr>
                                <w:t xml:space="preserve">GESTIÓ DE CONVENIS, PROTOCOLS, ADHESIONS</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"GESTIÓ_DE_PETICIONS_DE_L’EXERCICI_D’ACCÉ" </w:instrText>
                              </w:r>
                              <w:r>
                                <w:fldChar w:fldCharType="separate" w:fldLock="0" w:dirty="0"/>
                              </w:r>
                              <w:r>
                                <w:rPr>
                                  <w:rFonts w:ascii="Arial" w:hAnsi="Arial" w:eastAsia="Arial"/>
                                  <w:color w:val="0000FF"/>
                                  <w:sz w:val="20"/>
                                  <w:u w:val="single"/>
                                </w:rPr>
                                <w:t xml:space="preserve">GESTIÓ DE PETICIONS DE L’EXERCICI D’ACCÉS A LA INFORMACIÓ PÚBLICA</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"GESTIÓ_DE_SOL·LICITUDS_D’INFORMACIÓ_DIVE" </w:instrText>
                              </w:r>
                              <w:r>
                                <w:fldChar w:fldCharType="separate" w:fldLock="0" w:dirty="0"/>
                              </w:r>
                              <w:r>
                                <w:rPr>
                                  <w:rFonts w:ascii="Arial" w:hAnsi="Arial" w:eastAsia="Arial"/>
                                  <w:color w:val="0000FF"/>
                                  <w:sz w:val="20"/>
                                  <w:u w:val="single"/>
                                </w:rPr>
                                <w:t xml:space="preserve">GESTIÓ DE SOL·LICITUDS D’INFORMACIÓ DIVERSA, CONSULTES, QUEIXES I SUGGERIMENTS</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"Gestió_dels_òrgans_de_govern_i_col·legia" </w:instrText>
                              </w:r>
                              <w:r>
                                <w:fldChar w:fldCharType="separate" w:fldLock="0" w:dirty="0"/>
                              </w:r>
                              <w:r>
                                <w:rPr>
                                  <w:rFonts w:ascii="Arial" w:hAnsi="Arial" w:eastAsia="Arial"/>
                                  <w:color w:val="0000FF"/>
                                  <w:sz w:val="20"/>
                                  <w:u w:val="single"/>
                                </w:rPr>
                                <w:t xml:space="preserve">Gestió dels òrgans de govern i col·legiats</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"Pràctiques_acadèmiques" </w:instrText>
                              </w:r>
                              <w:r>
                                <w:fldChar w:fldCharType="separate" w:fldLock="0" w:dirty="0"/>
                              </w:r>
                              <w:r>
                                <w:rPr>
                                  <w:rFonts w:ascii="Arial" w:hAnsi="Arial" w:eastAsia="Arial"/>
                                  <w:color w:val="0000FF"/>
                                  <w:sz w:val="20"/>
                                  <w:u w:val="single"/>
                                </w:rPr>
                                <w:t xml:space="preserve">Pràctiques acadèmiques</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"PROMOCIÓ_I_DIFUSIÓ" </w:instrText>
                              </w:r>
                              <w:r>
                                <w:fldChar w:fldCharType="separate" w:fldLock="0" w:dirty="0"/>
                              </w:r>
                              <w:r>
                                <w:rPr>
                                  <w:rFonts w:ascii="Arial" w:hAnsi="Arial" w:eastAsia="Arial"/>
                                  <w:color w:val="0000FF"/>
                                  <w:sz w:val="20"/>
                                  <w:u w:val="single"/>
                                </w:rPr>
                                <w:t xml:space="preserve">PROMOCIÓ I DIFUSIÓ</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"RECURSOS_HUMANS_CPNL" </w:instrText>
                              </w:r>
                              <w:r>
                                <w:fldChar w:fldCharType="separate" w:fldLock="0" w:dirty="0"/>
                              </w:r>
                              <w:r>
                                <w:rPr>
                                  <w:rFonts w:ascii="Arial" w:hAnsi="Arial" w:eastAsia="Arial"/>
                                  <w:color w:val="0000FF"/>
                                  <w:sz w:val="20"/>
                                  <w:u w:val="single"/>
                                </w:rPr>
                                <w:t xml:space="preserve">RECURSOS HUMANS CPNL</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"REPRESENTANTS_LEGALS_DELS_ALUMNES" </w:instrText>
                              </w:r>
                              <w:r>
                                <w:fldChar w:fldCharType="separate" w:fldLock="0" w:dirty="0"/>
                              </w:r>
                              <w:r>
                                <w:rPr>
                                  <w:rFonts w:ascii="Arial" w:hAnsi="Arial" w:eastAsia="Arial"/>
                                  <w:color w:val="0000FF"/>
                                  <w:sz w:val="20"/>
                                  <w:u w:val="single"/>
                                </w:rPr>
                                <w:t xml:space="preserve">REPRESENTANTS LEGALS DELS ALUMNES</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"REPRESENTANTS_LEGALS_DELS_MENORS_DE_14_A" </w:instrText>
                              </w:r>
                              <w:r>
                                <w:fldChar w:fldCharType="separate" w:fldLock="0" w:dirty="0"/>
                              </w:r>
                              <w:r>
                                <w:rPr>
                                  <w:rFonts w:ascii="Arial" w:hAnsi="Arial" w:eastAsia="Arial"/>
                                  <w:color w:val="0000FF"/>
                                  <w:sz w:val="20"/>
                                  <w:u w:val="single"/>
                                </w:rPr>
                                <w:t xml:space="preserve">REPRESENTANTS LEGALS DELS MENORS DE 14 ANYS PARTICIPANTS EN CONCURSOS, PROMOCIONS, ACTES, ACTIVITATS I ESDEVENIMENTS CULTURALS</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"Sistema_Intern_d'Alertes" </w:instrText>
                              </w:r>
                              <w:r>
                                <w:fldChar w:fldCharType="separate" w:fldLock="0" w:dirty="0"/>
                              </w:r>
                              <w:r>
                                <w:rPr>
                                  <w:rFonts w:ascii="Arial" w:hAnsi="Arial" w:eastAsia="Arial"/>
                                  <w:color w:val="0000FF"/>
                                  <w:sz w:val="20"/>
                                  <w:u w:val="single"/>
                                </w:rPr>
                                <w:t xml:space="preserve">Sistema Intern d'Alertes</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r>
              <w:trPr>
                <w:trHeight w:val="483" w:hRule="atLeast"/>
              </w:trPr>
              <w:tc>
                <w:tcPr>
                  <w:tcW w:w="9186"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9186"/>
                  </w:tblGrid>
                  <w:tr>
                    <w:trPr>
                      <w:trHeight w:val="62" w:hRule="atLeast"/>
                    </w:trPr>
                    <w:tc>
                      <w:tcPr>
                        <w:tcW w:w="9186" w:type="dxa"/>
                      </w:tcPr>
                      <w:p>
                        <w:pPr>
                          <w:pStyle w:val="EmptyCellLayoutStyle"/>
                          <w:spacing w:after="0" w:line="240" w:lineRule="auto"/>
                        </w:pPr>
                      </w:p>
                    </w:tc>
                  </w:tr>
                  <w:tr>
                    <w:trPr>
                      <w:trHeight w:val="340" w:hRule="atLeast"/>
                    </w:trPr>
                    <w:tc>
                      <w:tcPr>
                        <w:tcW w:w="9186" w:type="dxa"/>
                      </w:tcPr>
                      <w:tbl>
                        <w:tblPr>
                          <w:tblCellMar>
                            <w:top w:w="0" w:type="dxa"/>
                            <w:left w:w="0" w:type="dxa"/>
                            <w:bottom w:w="0" w:type="dxa"/>
                            <w:right w:w="0" w:type="dxa"/>
                          </w:tblCellMar>
                        </w:tblPr>
                        <w:tblGrid>
                          <w:gridCol w:w="9186"/>
                        </w:tblGrid>
                        <w:tr>
                          <w:trPr>
                            <w:trHeight w:val="262" w:hRule="atLeast"/>
                          </w:trPr>
                          <w:tc>
                            <w:tcPr>
                              <w:tcW w:w="918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fldChar w:fldCharType="begin" w:fldLock="0" w:dirty="0"/>
                              </w:r>
                              <w:r>
                                <w:rPr>
                                  <w:noProof/>
                                </w:rPr>
                                <w:instrText xml:space="preserve"> HYPERLINK \l "WhatsApp" </w:instrText>
                              </w:r>
                              <w:r>
                                <w:fldChar w:fldCharType="separate" w:fldLock="0" w:dirty="0"/>
                              </w:r>
                              <w:r>
                                <w:rPr>
                                  <w:rFonts w:ascii="Arial" w:hAnsi="Arial" w:eastAsia="Arial"/>
                                  <w:color w:val="0000FF"/>
                                  <w:sz w:val="20"/>
                                  <w:u w:val="single"/>
                                </w:rPr>
                                <w:t xml:space="preserve">WhatsApp</w:t>
                              </w:r>
                              <w:r>
                                <w:fldChar w:fldCharType="end" w:fldLock="0" w:dirty="0"/>
                              </w:r>
                            </w:p>
                          </w:tc>
                        </w:tr>
                      </w:tbl>
                      <w:p>
                        <w:pPr>
                          <w:spacing w:after="0" w:line="240" w:lineRule="auto"/>
                        </w:pPr>
                      </w:p>
                    </w:tc>
                  </w:tr>
                  <w:tr>
                    <w:trPr>
                      <w:trHeight w:val="80" w:hRule="atLeast"/>
                    </w:trPr>
                    <w:tc>
                      <w:tcPr>
                        <w:tcW w:w="9186" w:type="dxa"/>
                      </w:tcPr>
                      <w:p>
                        <w:pPr>
                          <w:pStyle w:val="EmptyCellLayoutStyle"/>
                          <w:spacing w:after="0" w:line="240" w:lineRule="auto"/>
                        </w:pPr>
                      </w:p>
                    </w:tc>
                  </w:tr>
                </w:tbl>
                <w:p>
                  <w:pPr>
                    <w:spacing w:after="0" w:line="240" w:lineRule="auto"/>
                  </w:pPr>
                </w:p>
              </w:tc>
            </w:tr>
          </w:tbl>
          <w:p>
            <w:pPr>
              <w:spacing w:after="0" w:line="240" w:lineRule="auto"/>
            </w:pPr>
          </w:p>
        </w:tc>
        <w:tc>
          <w:tcPr>
            <w:tcW w:w="7634" w:type="dxa"/>
            <w:hMerge w:val="continue"/>
          </w:tcPr>
          <w:p>
            <w:pPr>
              <w:pStyle w:val="EmptyCellLayoutStyle"/>
              <w:spacing w:after="0" w:line="240" w:lineRule="auto"/>
            </w:pPr>
          </w:p>
        </w:tc>
      </w:tr>
      <w:tr>
        <w:trPr>
          <w:trHeight w:val="139" w:hRule="atLeast"/>
        </w:trPr>
        <w:tc>
          <w:tcPr>
            <w:tcW w:w="206" w:type="dxa"/>
          </w:tcPr>
          <w:p>
            <w:pPr>
              <w:pStyle w:val="EmptyCellLayoutStyle"/>
              <w:spacing w:after="0" w:line="240" w:lineRule="auto"/>
            </w:pPr>
          </w:p>
        </w:tc>
        <w:tc>
          <w:tcPr>
            <w:tcW w:w="30" w:type="dxa"/>
          </w:tcPr>
          <w:p>
            <w:pPr>
              <w:pStyle w:val="EmptyCellLayoutStyle"/>
              <w:spacing w:after="0" w:line="240" w:lineRule="auto"/>
            </w:pPr>
          </w:p>
        </w:tc>
        <w:tc>
          <w:tcPr>
            <w:tcW w:w="209" w:type="dxa"/>
          </w:tcPr>
          <w:p>
            <w:pPr>
              <w:pStyle w:val="EmptyCellLayoutStyle"/>
              <w:spacing w:after="0" w:line="240" w:lineRule="auto"/>
            </w:pPr>
          </w:p>
        </w:tc>
        <w:tc>
          <w:tcPr>
            <w:tcW w:w="1552" w:type="dxa"/>
          </w:tcPr>
          <w:p>
            <w:pPr>
              <w:pStyle w:val="EmptyCellLayoutStyle"/>
              <w:spacing w:after="0" w:line="240" w:lineRule="auto"/>
            </w:pPr>
          </w:p>
        </w:tc>
        <w:tc>
          <w:tcPr>
            <w:tcW w:w="7634" w:type="dxa"/>
          </w:tcPr>
          <w:p>
            <w:pPr>
              <w:pStyle w:val="EmptyCellLayoutStyle"/>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8380"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224"/>
                    <w:gridCol w:w="329"/>
                    <w:gridCol w:w="15"/>
                    <w:gridCol w:w="15"/>
                    <w:gridCol w:w="1814"/>
                    <w:gridCol w:w="157"/>
                    <w:gridCol w:w="15"/>
                    <w:gridCol w:w="64"/>
                    <w:gridCol w:w="15"/>
                    <w:gridCol w:w="2"/>
                    <w:gridCol w:w="15"/>
                    <w:gridCol w:w="1417"/>
                    <w:gridCol w:w="539"/>
                    <w:gridCol w:w="157"/>
                    <w:gridCol w:w="4686"/>
                  </w:tblGrid>
                  <w:tr>
                    <w:trPr>
                      <w:trHeight w:val="142"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410" w:hRule="atLeast"/>
                    </w:trPr>
                    <w:tc>
                      <w:tcPr>
                        <w:tcW w:w="224" w:type="dxa"/>
                      </w:tcPr>
                      <w:p>
                        <w:pPr>
                          <w:pStyle w:val="EmptyCellLayoutStyle"/>
                          <w:spacing w:after="0" w:line="240" w:lineRule="auto"/>
                        </w:pPr>
                      </w:p>
                    </w:tc>
                    <w:tc>
                      <w:tcPr>
                        <w:tcW w:w="329" w:type="dxa"/>
                        <w:hMerge w:val="restart"/>
                      </w:tcPr>
                      <w:tbl>
                        <w:tblPr>
                          <w:tblCellMar>
                            <w:top w:w="0" w:type="dxa"/>
                            <w:left w:w="0" w:type="dxa"/>
                            <w:bottom w:w="0" w:type="dxa"/>
                            <w:right w:w="0" w:type="dxa"/>
                          </w:tblCellMar>
                        </w:tblPr>
                        <w:tblGrid>
                          <w:gridCol w:w="3862"/>
                        </w:tblGrid>
                        <w:tr>
                          <w:trPr>
                            <w:trHeight w:val="332" w:hRule="atLeast"/>
                          </w:trPr>
                          <w:tc>
                            <w:tcPr>
                              <w:tcW w:w="3862"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Parts intervinents</w:t>
                              </w:r>
                            </w:p>
                          </w:tc>
                        </w:tr>
                      </w:tbl>
                      <w:p>
                        <w:pPr>
                          <w:spacing w:after="0" w:line="240" w:lineRule="auto"/>
                        </w:pPr>
                      </w:p>
                    </w:tc>
                    <w:tc>
                      <w:tcPr>
                        <w:tcW w:w="15"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1814"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64"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1417" w:type="dxa"/>
                        <w:hMerge w:val="continue"/>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245"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410" w:hRule="atLeast"/>
                    </w:trPr>
                    <w:tc>
                      <w:tcPr>
                        <w:tcW w:w="224" w:type="dxa"/>
                      </w:tcPr>
                      <w:p>
                        <w:pPr>
                          <w:pStyle w:val="EmptyCellLayoutStyle"/>
                          <w:spacing w:after="0" w:line="240" w:lineRule="auto"/>
                        </w:pPr>
                      </w:p>
                    </w:tc>
                    <w:tc>
                      <w:tcPr>
                        <w:tcW w:w="329" w:type="dxa"/>
                        <w:hMerge w:val="restart"/>
                      </w:tcPr>
                      <w:tbl>
                        <w:tblPr>
                          <w:tblCellMar>
                            <w:top w:w="0" w:type="dxa"/>
                            <w:left w:w="0" w:type="dxa"/>
                            <w:bottom w:w="0" w:type="dxa"/>
                            <w:right w:w="0" w:type="dxa"/>
                          </w:tblCellMar>
                        </w:tblPr>
                        <w:tblGrid>
                          <w:gridCol w:w="3862"/>
                        </w:tblGrid>
                        <w:tr>
                          <w:trPr>
                            <w:trHeight w:val="332" w:hRule="atLeast"/>
                          </w:trPr>
                          <w:tc>
                            <w:tcPr>
                              <w:tcW w:w="3862"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0" w:name="Responsable"/>
                              <w:bookmarkEnd w:id="0"/>
                              <w:r>
                                <w:fldChar w:fldCharType="begin" w:fldLock="0" w:dirty="0"/>
                              </w:r>
                              <w:r>
                                <w:rPr>
                                  <w:noProof/>
                                </w:rPr>
                                <w:instrText xml:space="preserve"> TC "Responsable" \f C \l "2" </w:instrText>
                              </w:r>
                              <w:r>
                                <w:fldChar w:fldCharType="end" w:fldLock="0" w:dirty="0"/>
                              </w:r>
                              <w:r>
                                <w:rPr>
                                  <w:rFonts w:ascii="Arial" w:hAnsi="Arial" w:eastAsia="Arial"/>
                                  <w:b/>
                                  <w:color w:val="000000"/>
                                  <w:sz w:val="24"/>
                                </w:rPr>
                                <w:t xml:space="preserve">Responsable del tractament</w:t>
                              </w:r>
                            </w:p>
                          </w:tc>
                        </w:tr>
                      </w:tbl>
                      <w:p>
                        <w:pPr>
                          <w:spacing w:after="0" w:line="240" w:lineRule="auto"/>
                        </w:pPr>
                      </w:p>
                    </w:tc>
                    <w:tc>
                      <w:tcPr>
                        <w:tcW w:w="15"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1814"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64"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1417" w:type="dxa"/>
                        <w:hMerge w:val="continue"/>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187"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4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2002"/>
                        </w:tblGrid>
                        <w:tr>
                          <w:trPr>
                            <w:trHeight w:val="262" w:hRule="atLeast"/>
                          </w:trPr>
                          <w:tc>
                            <w:tcPr>
                              <w:tcW w:w="2002"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Nom o raó social:</w:t>
                              </w:r>
                            </w:p>
                          </w:tc>
                        </w:tr>
                      </w:tbl>
                      <w:p>
                        <w:pPr>
                          <w:spacing w:after="0" w:line="240" w:lineRule="auto"/>
                        </w:pPr>
                      </w:p>
                    </w:tc>
                    <w:tc>
                      <w:tcPr>
                        <w:tcW w:w="1814"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6819"/>
                        </w:tblGrid>
                        <w:tr>
                          <w:trPr>
                            <w:trHeight w:val="262" w:hRule="atLeast"/>
                          </w:trPr>
                          <w:tc>
                            <w:tcPr>
                              <w:tcW w:w="681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Consorci per a la Normalització Lingüística</w:t>
                              </w:r>
                            </w:p>
                          </w:tc>
                        </w:tr>
                      </w:tbl>
                      <w:p>
                        <w:pPr>
                          <w:spacing w:after="0" w:line="240" w:lineRule="auto"/>
                        </w:pPr>
                      </w:p>
                    </w:tc>
                    <w:tc>
                      <w:tcPr>
                        <w:tcW w:w="15" w:type="dxa"/>
                        <w:hMerge w:val="continue"/>
                      </w:tcPr>
                      <w:p>
                        <w:pPr>
                          <w:pStyle w:val="EmptyCellLayoutStyle"/>
                          <w:spacing w:after="0" w:line="240" w:lineRule="auto"/>
                        </w:pPr>
                      </w:p>
                    </w:tc>
                    <w:tc>
                      <w:tcPr>
                        <w:tcW w:w="1417" w:type="dxa"/>
                        <w:hMerge w:val="continue"/>
                      </w:tcPr>
                      <w:p>
                        <w:pPr>
                          <w:pStyle w:val="EmptyCellLayoutStyle"/>
                          <w:spacing w:after="0" w:line="240" w:lineRule="auto"/>
                        </w:pPr>
                      </w:p>
                    </w:tc>
                    <w:tc>
                      <w:tcPr>
                        <w:tcW w:w="539"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4686" w:type="dxa"/>
                        <w:hMerge w:val="continue"/>
                      </w:tcPr>
                      <w:p>
                        <w:pPr>
                          <w:pStyle w:val="EmptyCellLayoutStyle"/>
                          <w:spacing w:after="0" w:line="240" w:lineRule="auto"/>
                        </w:pPr>
                      </w:p>
                    </w:tc>
                  </w:tr>
                  <w:tr>
                    <w:trPr>
                      <w:trHeight w:val="10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hMerge w:val="restart"/>
                        <w:vMerge w:val="restart"/>
                      </w:tcPr>
                      <w:tbl>
                        <w:tblPr>
                          <w:tblCellMar>
                            <w:top w:w="0" w:type="dxa"/>
                            <w:left w:w="0" w:type="dxa"/>
                            <w:bottom w:w="0" w:type="dxa"/>
                            <w:right w:w="0" w:type="dxa"/>
                          </w:tblCellMar>
                        </w:tblPr>
                        <w:tblGrid>
                          <w:gridCol w:w="1987"/>
                        </w:tblGrid>
                        <w:tr>
                          <w:trPr>
                            <w:trHeight w:val="292" w:hRule="atLeast"/>
                          </w:trPr>
                          <w:tc>
                            <w:tcPr>
                              <w:tcW w:w="198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Adreça:</w:t>
                              </w:r>
                            </w:p>
                          </w:tc>
                        </w:tr>
                      </w:tbl>
                      <w:p>
                        <w:pPr>
                          <w:spacing w:after="0" w:line="240" w:lineRule="auto"/>
                        </w:pPr>
                      </w:p>
                    </w:tc>
                    <w:tc>
                      <w:tcPr>
                        <w:tcW w:w="157" w:type="dxa"/>
                        <w:hMerge w:val="continue"/>
                        <w:vMerge w:val="restart"/>
                      </w:tcPr>
                      <w:p>
                        <w:pPr>
                          <w:pStyle w:val="EmptyCellLayoutStyle"/>
                          <w:spacing w:after="0" w:line="240" w:lineRule="auto"/>
                        </w:pPr>
                      </w:p>
                    </w:tc>
                    <w:tc>
                      <w:tcPr>
                        <w:tcW w:w="15" w:type="dxa"/>
                        <w:hMerge w:val="continue"/>
                        <w:vMerge w:val="restart"/>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4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hMerge w:val="restart"/>
                        <w:vMerge w:val="continue"/>
                      </w:tcPr>
                      <w:p>
                        <w:pPr>
                          <w:pStyle w:val="EmptyCellLayoutStyle"/>
                          <w:spacing w:after="0" w:line="240" w:lineRule="auto"/>
                        </w:pPr>
                      </w:p>
                    </w:tc>
                    <w:tc>
                      <w:tcPr>
                        <w:tcW w:w="157" w:type="dxa"/>
                        <w:hMerge w:val="continue"/>
                        <w:vMerge w:val="continue"/>
                      </w:tcPr>
                      <w:p>
                        <w:pPr>
                          <w:pStyle w:val="EmptyCellLayoutStyle"/>
                          <w:spacing w:after="0" w:line="240" w:lineRule="auto"/>
                        </w:pPr>
                      </w:p>
                    </w:tc>
                    <w:tc>
                      <w:tcPr>
                        <w:tcW w:w="15" w:type="dxa"/>
                        <w:hMerge w:val="continue"/>
                        <w:vMerge w:val="continue"/>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hMerge w:val="restart"/>
                      </w:tcPr>
                      <w:tbl>
                        <w:tblPr>
                          <w:tblCellMar>
                            <w:top w:w="0" w:type="dxa"/>
                            <w:left w:w="0" w:type="dxa"/>
                            <w:bottom w:w="0" w:type="dxa"/>
                            <w:right w:w="0" w:type="dxa"/>
                          </w:tblCellMar>
                        </w:tblPr>
                        <w:tblGrid>
                          <w:gridCol w:w="6801"/>
                        </w:tblGrid>
                        <w:tr>
                          <w:trPr>
                            <w:trHeight w:val="262" w:hRule="atLeast"/>
                          </w:trPr>
                          <w:tc>
                            <w:tcPr>
                              <w:tcW w:w="680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Carrer de Muntaner, 221 08036 Barcelona</w:t>
                              </w:r>
                            </w:p>
                          </w:tc>
                        </w:tr>
                      </w:tbl>
                      <w:p>
                        <w:pPr>
                          <w:spacing w:after="0" w:line="240" w:lineRule="auto"/>
                        </w:pPr>
                      </w:p>
                    </w:tc>
                    <w:tc>
                      <w:tcPr>
                        <w:tcW w:w="539"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4686" w:type="dxa"/>
                        <w:hMerge w:val="continue"/>
                      </w:tcPr>
                      <w:p>
                        <w:pPr>
                          <w:pStyle w:val="EmptyCellLayoutStyle"/>
                          <w:spacing w:after="0" w:line="240" w:lineRule="auto"/>
                        </w:pPr>
                      </w:p>
                    </w:tc>
                  </w:tr>
                  <w:tr>
                    <w:trPr>
                      <w:trHeight w:val="10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hMerge w:val="restart"/>
                        <w:vMerge w:val="restart"/>
                      </w:tcPr>
                      <w:tbl>
                        <w:tblPr>
                          <w:tblCellMar>
                            <w:top w:w="0" w:type="dxa"/>
                            <w:left w:w="0" w:type="dxa"/>
                            <w:bottom w:w="0" w:type="dxa"/>
                            <w:right w:w="0" w:type="dxa"/>
                          </w:tblCellMar>
                        </w:tblPr>
                        <w:tblGrid>
                          <w:gridCol w:w="1987"/>
                        </w:tblGrid>
                        <w:tr>
                          <w:trPr>
                            <w:trHeight w:val="292" w:hRule="atLeast"/>
                          </w:trPr>
                          <w:tc>
                            <w:tcPr>
                              <w:tcW w:w="198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A/e:</w:t>
                              </w:r>
                            </w:p>
                          </w:tc>
                        </w:tr>
                      </w:tbl>
                      <w:p>
                        <w:pPr>
                          <w:spacing w:after="0" w:line="240" w:lineRule="auto"/>
                        </w:pPr>
                      </w:p>
                    </w:tc>
                    <w:tc>
                      <w:tcPr>
                        <w:tcW w:w="1814" w:type="dxa"/>
                        <w:hMerge w:val="continue"/>
                        <w:vMerge w:val="restart"/>
                      </w:tcPr>
                      <w:p>
                        <w:pPr>
                          <w:pStyle w:val="EmptyCellLayoutStyle"/>
                          <w:spacing w:after="0" w:line="240" w:lineRule="auto"/>
                        </w:pPr>
                      </w:p>
                    </w:tc>
                    <w:tc>
                      <w:tcPr>
                        <w:tcW w:w="157" w:type="dxa"/>
                        <w:hMerge w:val="continue"/>
                        <w:vMerge w:val="restart"/>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4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hMerge w:val="restart"/>
                        <w:vMerge w:val="continue"/>
                      </w:tcPr>
                      <w:p>
                        <w:pPr>
                          <w:pStyle w:val="EmptyCellLayoutStyle"/>
                          <w:spacing w:after="0" w:line="240" w:lineRule="auto"/>
                        </w:pPr>
                      </w:p>
                    </w:tc>
                    <w:tc>
                      <w:tcPr>
                        <w:tcW w:w="1814" w:type="dxa"/>
                        <w:hMerge w:val="continue"/>
                        <w:vMerge w:val="continue"/>
                      </w:tcPr>
                      <w:p>
                        <w:pPr>
                          <w:pStyle w:val="EmptyCellLayoutStyle"/>
                          <w:spacing w:after="0" w:line="240" w:lineRule="auto"/>
                        </w:pPr>
                      </w:p>
                    </w:tc>
                    <w:tc>
                      <w:tcPr>
                        <w:tcW w:w="157" w:type="dxa"/>
                        <w:hMerge w:val="continue"/>
                        <w:vMerge w:val="continue"/>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hMerge w:val="restart"/>
                      </w:tcPr>
                      <w:tbl>
                        <w:tblPr>
                          <w:tblCellMar>
                            <w:top w:w="0" w:type="dxa"/>
                            <w:left w:w="0" w:type="dxa"/>
                            <w:bottom w:w="0" w:type="dxa"/>
                            <w:right w:w="0" w:type="dxa"/>
                          </w:tblCellMar>
                        </w:tblPr>
                        <w:tblGrid>
                          <w:gridCol w:w="6801"/>
                        </w:tblGrid>
                        <w:tr>
                          <w:trPr>
                            <w:trHeight w:val="262" w:hRule="atLeast"/>
                          </w:trPr>
                          <w:tc>
                            <w:tcPr>
                              <w:tcW w:w="680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cpnl@cpnl.cat</w:t>
                              </w:r>
                            </w:p>
                          </w:tc>
                        </w:tr>
                      </w:tbl>
                      <w:p>
                        <w:pPr>
                          <w:spacing w:after="0" w:line="240" w:lineRule="auto"/>
                        </w:pPr>
                      </w:p>
                    </w:tc>
                    <w:tc>
                      <w:tcPr>
                        <w:tcW w:w="539"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4686" w:type="dxa"/>
                        <w:hMerge w:val="continue"/>
                      </w:tcPr>
                      <w:p>
                        <w:pPr>
                          <w:pStyle w:val="EmptyCellLayoutStyle"/>
                          <w:spacing w:after="0" w:line="240" w:lineRule="auto"/>
                        </w:pPr>
                      </w:p>
                    </w:tc>
                  </w:tr>
                  <w:tr>
                    <w:trPr>
                      <w:trHeight w:val="10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410" w:hRule="atLeast"/>
                    </w:trPr>
                    <w:tc>
                      <w:tcPr>
                        <w:tcW w:w="224" w:type="dxa"/>
                      </w:tcPr>
                      <w:p>
                        <w:pPr>
                          <w:pStyle w:val="EmptyCellLayoutStyle"/>
                          <w:spacing w:after="0" w:line="240" w:lineRule="auto"/>
                        </w:pPr>
                      </w:p>
                    </w:tc>
                    <w:tc>
                      <w:tcPr>
                        <w:tcW w:w="329" w:type="dxa"/>
                        <w:hMerge w:val="restart"/>
                      </w:tcPr>
                      <w:tbl>
                        <w:tblPr>
                          <w:tblCellMar>
                            <w:top w:w="0" w:type="dxa"/>
                            <w:left w:w="0" w:type="dxa"/>
                            <w:bottom w:w="0" w:type="dxa"/>
                            <w:right w:w="0" w:type="dxa"/>
                          </w:tblCellMar>
                        </w:tblPr>
                        <w:tblGrid>
                          <w:gridCol w:w="3862"/>
                        </w:tblGrid>
                        <w:tr>
                          <w:trPr>
                            <w:trHeight w:val="332" w:hRule="atLeast"/>
                          </w:trPr>
                          <w:tc>
                            <w:tcPr>
                              <w:tcW w:w="3862"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Delegat de protecció de dades</w:t>
                              </w:r>
                            </w:p>
                          </w:tc>
                        </w:tr>
                      </w:tbl>
                      <w:p>
                        <w:pPr>
                          <w:spacing w:after="0" w:line="240" w:lineRule="auto"/>
                        </w:pPr>
                      </w:p>
                    </w:tc>
                    <w:tc>
                      <w:tcPr>
                        <w:tcW w:w="15"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1814"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64"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1417" w:type="dxa"/>
                        <w:hMerge w:val="continue"/>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10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vMerge w:val="restart"/>
                      </w:tcPr>
                      <w:tbl>
                        <w:tblPr>
                          <w:tblCellMar>
                            <w:top w:w="0" w:type="dxa"/>
                            <w:left w:w="0" w:type="dxa"/>
                            <w:bottom w:w="0" w:type="dxa"/>
                            <w:right w:w="0" w:type="dxa"/>
                          </w:tblCellMar>
                        </w:tblPr>
                        <w:tblGrid>
                          <w:gridCol w:w="1814"/>
                        </w:tblGrid>
                        <w:tr>
                          <w:trPr>
                            <w:trHeight w:val="292" w:hRule="atLeast"/>
                          </w:trPr>
                          <w:tc>
                            <w:tcPr>
                              <w:tcW w:w="181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Adreça:</w:t>
                              </w:r>
                            </w:p>
                          </w:tc>
                        </w:tr>
                      </w:tbl>
                      <w:p>
                        <w:pPr>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4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vMerge w:val="continue"/>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hMerge w:val="restart"/>
                      </w:tcPr>
                      <w:tbl>
                        <w:tblPr>
                          <w:tblCellMar>
                            <w:top w:w="0" w:type="dxa"/>
                            <w:left w:w="0" w:type="dxa"/>
                            <w:bottom w:w="0" w:type="dxa"/>
                            <w:right w:w="0" w:type="dxa"/>
                          </w:tblCellMar>
                        </w:tblPr>
                        <w:tblGrid>
                          <w:gridCol w:w="6801"/>
                        </w:tblGrid>
                        <w:tr>
                          <w:trPr>
                            <w:trHeight w:val="262" w:hRule="atLeast"/>
                          </w:trPr>
                          <w:tc>
                            <w:tcPr>
                              <w:tcW w:w="680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Carrer de Muntaner, 221 08036 Barcelona</w:t>
                              </w:r>
                            </w:p>
                          </w:tc>
                        </w:tr>
                      </w:tbl>
                      <w:p>
                        <w:pPr>
                          <w:spacing w:after="0" w:line="240" w:lineRule="auto"/>
                        </w:pPr>
                      </w:p>
                    </w:tc>
                    <w:tc>
                      <w:tcPr>
                        <w:tcW w:w="539"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4686" w:type="dxa"/>
                        <w:hMerge w:val="continue"/>
                      </w:tcPr>
                      <w:p>
                        <w:pPr>
                          <w:pStyle w:val="EmptyCellLayoutStyle"/>
                          <w:spacing w:after="0" w:line="240" w:lineRule="auto"/>
                        </w:pPr>
                      </w:p>
                    </w:tc>
                  </w:tr>
                  <w:tr>
                    <w:trPr>
                      <w:trHeight w:val="10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vMerge w:val="restart"/>
                      </w:tcPr>
                      <w:tbl>
                        <w:tblPr>
                          <w:tblCellMar>
                            <w:top w:w="0" w:type="dxa"/>
                            <w:left w:w="0" w:type="dxa"/>
                            <w:bottom w:w="0" w:type="dxa"/>
                            <w:right w:w="0" w:type="dxa"/>
                          </w:tblCellMar>
                        </w:tblPr>
                        <w:tblGrid>
                          <w:gridCol w:w="1814"/>
                        </w:tblGrid>
                        <w:tr>
                          <w:trPr>
                            <w:trHeight w:val="292" w:hRule="atLeast"/>
                          </w:trPr>
                          <w:tc>
                            <w:tcPr>
                              <w:tcW w:w="181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A/e:</w:t>
                              </w:r>
                            </w:p>
                          </w:tc>
                        </w:tr>
                      </w:tbl>
                      <w:p>
                        <w:pPr>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4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vMerge w:val="continue"/>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6819"/>
                        </w:tblGrid>
                        <w:tr>
                          <w:trPr>
                            <w:trHeight w:val="262" w:hRule="atLeast"/>
                          </w:trPr>
                          <w:tc>
                            <w:tcPr>
                              <w:tcW w:w="681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dpd@cpnl.cat</w:t>
                              </w:r>
                            </w:p>
                          </w:tc>
                        </w:tr>
                      </w:tbl>
                      <w:p>
                        <w:pPr>
                          <w:spacing w:after="0" w:line="240" w:lineRule="auto"/>
                        </w:pPr>
                      </w:p>
                    </w:tc>
                    <w:tc>
                      <w:tcPr>
                        <w:tcW w:w="15" w:type="dxa"/>
                        <w:hMerge w:val="continue"/>
                      </w:tcPr>
                      <w:p>
                        <w:pPr>
                          <w:pStyle w:val="EmptyCellLayoutStyle"/>
                          <w:spacing w:after="0" w:line="240" w:lineRule="auto"/>
                        </w:pPr>
                      </w:p>
                    </w:tc>
                    <w:tc>
                      <w:tcPr>
                        <w:tcW w:w="1417" w:type="dxa"/>
                        <w:hMerge w:val="continue"/>
                      </w:tcPr>
                      <w:p>
                        <w:pPr>
                          <w:pStyle w:val="EmptyCellLayoutStyle"/>
                          <w:spacing w:after="0" w:line="240" w:lineRule="auto"/>
                        </w:pPr>
                      </w:p>
                    </w:tc>
                    <w:tc>
                      <w:tcPr>
                        <w:tcW w:w="539"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4686" w:type="dxa"/>
                        <w:hMerge w:val="continue"/>
                      </w:tcPr>
                      <w:p>
                        <w:pPr>
                          <w:pStyle w:val="EmptyCellLayoutStyle"/>
                          <w:spacing w:after="0" w:line="240" w:lineRule="auto"/>
                        </w:pPr>
                      </w:p>
                    </w:tc>
                  </w:tr>
                  <w:tr>
                    <w:trPr>
                      <w:trHeight w:val="10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vMerge w:val="restart"/>
                      </w:tcPr>
                      <w:tbl>
                        <w:tblPr>
                          <w:tblCellMar>
                            <w:top w:w="0" w:type="dxa"/>
                            <w:left w:w="0" w:type="dxa"/>
                            <w:bottom w:w="0" w:type="dxa"/>
                            <w:right w:w="0" w:type="dxa"/>
                          </w:tblCellMar>
                        </w:tblPr>
                        <w:tblGrid>
                          <w:gridCol w:w="1814"/>
                        </w:tblGrid>
                        <w:tr>
                          <w:trPr>
                            <w:trHeight w:val="292" w:hRule="atLeast"/>
                          </w:trPr>
                          <w:tc>
                            <w:tcPr>
                              <w:tcW w:w="181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Telèfon:</w:t>
                              </w:r>
                            </w:p>
                          </w:tc>
                        </w:tr>
                      </w:tbl>
                      <w:p>
                        <w:pPr>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4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vMerge w:val="continue"/>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hMerge w:val="restart"/>
                      </w:tcPr>
                      <w:tbl>
                        <w:tblPr>
                          <w:tblCellMar>
                            <w:top w:w="0" w:type="dxa"/>
                            <w:left w:w="0" w:type="dxa"/>
                            <w:bottom w:w="0" w:type="dxa"/>
                            <w:right w:w="0" w:type="dxa"/>
                          </w:tblCellMar>
                        </w:tblPr>
                        <w:tblGrid>
                          <w:gridCol w:w="1957"/>
                        </w:tblGrid>
                        <w:tr>
                          <w:trPr>
                            <w:trHeight w:val="262" w:hRule="atLeast"/>
                          </w:trPr>
                          <w:tc>
                            <w:tcPr>
                              <w:tcW w:w="195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932723100</w:t>
                              </w:r>
                            </w:p>
                          </w:tc>
                        </w:tr>
                      </w:tbl>
                      <w:p>
                        <w:pPr>
                          <w:spacing w:after="0" w:line="240" w:lineRule="auto"/>
                        </w:pPr>
                      </w:p>
                    </w:tc>
                    <w:tc>
                      <w:tcPr>
                        <w:tcW w:w="539" w:type="dxa"/>
                        <w:hMerge w:val="continue"/>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79"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410" w:hRule="atLeast"/>
                    </w:trPr>
                    <w:tc>
                      <w:tcPr>
                        <w:tcW w:w="224" w:type="dxa"/>
                      </w:tcPr>
                      <w:p>
                        <w:pPr>
                          <w:pStyle w:val="EmptyCellLayoutStyle"/>
                          <w:spacing w:after="0" w:line="240" w:lineRule="auto"/>
                        </w:pPr>
                      </w:p>
                    </w:tc>
                    <w:tc>
                      <w:tcPr>
                        <w:tcW w:w="329" w:type="dxa"/>
                        <w:hMerge w:val="restart"/>
                      </w:tcPr>
                      <w:tbl>
                        <w:tblPr>
                          <w:tblCellMar>
                            <w:top w:w="0" w:type="dxa"/>
                            <w:left w:w="0" w:type="dxa"/>
                            <w:bottom w:w="0" w:type="dxa"/>
                            <w:right w:w="0" w:type="dxa"/>
                          </w:tblCellMar>
                        </w:tblPr>
                        <w:tblGrid>
                          <w:gridCol w:w="3862"/>
                        </w:tblGrid>
                        <w:tr>
                          <w:trPr>
                            <w:trHeight w:val="332" w:hRule="atLeast"/>
                          </w:trPr>
                          <w:tc>
                            <w:tcPr>
                              <w:tcW w:w="3862"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Corresponsable</w:t>
                              </w:r>
                            </w:p>
                          </w:tc>
                        </w:tr>
                      </w:tbl>
                      <w:p>
                        <w:pPr>
                          <w:spacing w:after="0" w:line="240" w:lineRule="auto"/>
                        </w:pPr>
                      </w:p>
                    </w:tc>
                    <w:tc>
                      <w:tcPr>
                        <w:tcW w:w="15"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1814"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64"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1417" w:type="dxa"/>
                        <w:hMerge w:val="continue"/>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10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4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2002"/>
                        </w:tblGrid>
                        <w:tr>
                          <w:trPr>
                            <w:trHeight w:val="262" w:hRule="atLeast"/>
                          </w:trPr>
                          <w:tc>
                            <w:tcPr>
                              <w:tcW w:w="2002"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Nom o raó social:</w:t>
                              </w:r>
                            </w:p>
                          </w:tc>
                        </w:tr>
                      </w:tbl>
                      <w:p>
                        <w:pPr>
                          <w:spacing w:after="0" w:line="240" w:lineRule="auto"/>
                        </w:pPr>
                      </w:p>
                    </w:tc>
                    <w:tc>
                      <w:tcPr>
                        <w:tcW w:w="1814"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6819"/>
                        </w:tblGrid>
                        <w:tr>
                          <w:trPr>
                            <w:trHeight w:val="262" w:hRule="atLeast"/>
                          </w:trPr>
                          <w:tc>
                            <w:tcPr>
                              <w:tcW w:w="681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1417" w:type="dxa"/>
                        <w:hMerge w:val="continue"/>
                      </w:tcPr>
                      <w:p>
                        <w:pPr>
                          <w:pStyle w:val="EmptyCellLayoutStyle"/>
                          <w:spacing w:after="0" w:line="240" w:lineRule="auto"/>
                        </w:pPr>
                      </w:p>
                    </w:tc>
                    <w:tc>
                      <w:tcPr>
                        <w:tcW w:w="539"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4686" w:type="dxa"/>
                        <w:hMerge w:val="continue"/>
                      </w:tcPr>
                      <w:p>
                        <w:pPr>
                          <w:pStyle w:val="EmptyCellLayoutStyle"/>
                          <w:spacing w:after="0" w:line="240" w:lineRule="auto"/>
                        </w:pPr>
                      </w:p>
                    </w:tc>
                  </w:tr>
                  <w:tr>
                    <w:trPr>
                      <w:trHeight w:val="10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hMerge w:val="restart"/>
                        <w:vMerge w:val="restart"/>
                      </w:tcPr>
                      <w:tbl>
                        <w:tblPr>
                          <w:tblCellMar>
                            <w:top w:w="0" w:type="dxa"/>
                            <w:left w:w="0" w:type="dxa"/>
                            <w:bottom w:w="0" w:type="dxa"/>
                            <w:right w:w="0" w:type="dxa"/>
                          </w:tblCellMar>
                        </w:tblPr>
                        <w:tblGrid>
                          <w:gridCol w:w="1987"/>
                        </w:tblGrid>
                        <w:tr>
                          <w:trPr>
                            <w:trHeight w:val="292" w:hRule="atLeast"/>
                          </w:trPr>
                          <w:tc>
                            <w:tcPr>
                              <w:tcW w:w="198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Adreça:</w:t>
                              </w:r>
                            </w:p>
                          </w:tc>
                        </w:tr>
                      </w:tbl>
                      <w:p>
                        <w:pPr>
                          <w:spacing w:after="0" w:line="240" w:lineRule="auto"/>
                        </w:pPr>
                      </w:p>
                    </w:tc>
                    <w:tc>
                      <w:tcPr>
                        <w:tcW w:w="157" w:type="dxa"/>
                        <w:hMerge w:val="continue"/>
                        <w:vMerge w:val="restart"/>
                      </w:tcPr>
                      <w:p>
                        <w:pPr>
                          <w:pStyle w:val="EmptyCellLayoutStyle"/>
                          <w:spacing w:after="0" w:line="240" w:lineRule="auto"/>
                        </w:pPr>
                      </w:p>
                    </w:tc>
                    <w:tc>
                      <w:tcPr>
                        <w:tcW w:w="15" w:type="dxa"/>
                        <w:hMerge w:val="continue"/>
                        <w:vMerge w:val="restart"/>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4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hMerge w:val="restart"/>
                        <w:vMerge w:val="continue"/>
                      </w:tcPr>
                      <w:p>
                        <w:pPr>
                          <w:pStyle w:val="EmptyCellLayoutStyle"/>
                          <w:spacing w:after="0" w:line="240" w:lineRule="auto"/>
                        </w:pPr>
                      </w:p>
                    </w:tc>
                    <w:tc>
                      <w:tcPr>
                        <w:tcW w:w="157" w:type="dxa"/>
                        <w:hMerge w:val="continue"/>
                        <w:vMerge w:val="continue"/>
                      </w:tcPr>
                      <w:p>
                        <w:pPr>
                          <w:pStyle w:val="EmptyCellLayoutStyle"/>
                          <w:spacing w:after="0" w:line="240" w:lineRule="auto"/>
                        </w:pPr>
                      </w:p>
                    </w:tc>
                    <w:tc>
                      <w:tcPr>
                        <w:tcW w:w="15" w:type="dxa"/>
                        <w:hMerge w:val="continue"/>
                        <w:vMerge w:val="continue"/>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hMerge w:val="restart"/>
                      </w:tcPr>
                      <w:tbl>
                        <w:tblPr>
                          <w:tblCellMar>
                            <w:top w:w="0" w:type="dxa"/>
                            <w:left w:w="0" w:type="dxa"/>
                            <w:bottom w:w="0" w:type="dxa"/>
                            <w:right w:w="0" w:type="dxa"/>
                          </w:tblCellMar>
                        </w:tblPr>
                        <w:tblGrid>
                          <w:gridCol w:w="6801"/>
                        </w:tblGrid>
                        <w:tr>
                          <w:trPr>
                            <w:trHeight w:val="262" w:hRule="atLeast"/>
                          </w:trPr>
                          <w:tc>
                            <w:tcPr>
                              <w:tcW w:w="680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539"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4686" w:type="dxa"/>
                        <w:hMerge w:val="continue"/>
                      </w:tcPr>
                      <w:p>
                        <w:pPr>
                          <w:pStyle w:val="EmptyCellLayoutStyle"/>
                          <w:spacing w:after="0" w:line="240" w:lineRule="auto"/>
                        </w:pPr>
                      </w:p>
                    </w:tc>
                  </w:tr>
                  <w:tr>
                    <w:trPr>
                      <w:trHeight w:val="10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hMerge w:val="restart"/>
                        <w:vMerge w:val="restart"/>
                      </w:tcPr>
                      <w:tbl>
                        <w:tblPr>
                          <w:tblCellMar>
                            <w:top w:w="0" w:type="dxa"/>
                            <w:left w:w="0" w:type="dxa"/>
                            <w:bottom w:w="0" w:type="dxa"/>
                            <w:right w:w="0" w:type="dxa"/>
                          </w:tblCellMar>
                        </w:tblPr>
                        <w:tblGrid>
                          <w:gridCol w:w="1987"/>
                        </w:tblGrid>
                        <w:tr>
                          <w:trPr>
                            <w:trHeight w:val="292" w:hRule="atLeast"/>
                          </w:trPr>
                          <w:tc>
                            <w:tcPr>
                              <w:tcW w:w="198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A/e:</w:t>
                              </w:r>
                            </w:p>
                          </w:tc>
                        </w:tr>
                      </w:tbl>
                      <w:p>
                        <w:pPr>
                          <w:spacing w:after="0" w:line="240" w:lineRule="auto"/>
                        </w:pPr>
                      </w:p>
                    </w:tc>
                    <w:tc>
                      <w:tcPr>
                        <w:tcW w:w="1814" w:type="dxa"/>
                        <w:hMerge w:val="continue"/>
                        <w:vMerge w:val="restart"/>
                      </w:tcPr>
                      <w:p>
                        <w:pPr>
                          <w:pStyle w:val="EmptyCellLayoutStyle"/>
                          <w:spacing w:after="0" w:line="240" w:lineRule="auto"/>
                        </w:pPr>
                      </w:p>
                    </w:tc>
                    <w:tc>
                      <w:tcPr>
                        <w:tcW w:w="157" w:type="dxa"/>
                        <w:hMerge w:val="continue"/>
                        <w:vMerge w:val="restart"/>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4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hMerge w:val="restart"/>
                        <w:vMerge w:val="continue"/>
                      </w:tcPr>
                      <w:p>
                        <w:pPr>
                          <w:pStyle w:val="EmptyCellLayoutStyle"/>
                          <w:spacing w:after="0" w:line="240" w:lineRule="auto"/>
                        </w:pPr>
                      </w:p>
                    </w:tc>
                    <w:tc>
                      <w:tcPr>
                        <w:tcW w:w="1814" w:type="dxa"/>
                        <w:hMerge w:val="continue"/>
                        <w:vMerge w:val="continue"/>
                      </w:tcPr>
                      <w:p>
                        <w:pPr>
                          <w:pStyle w:val="EmptyCellLayoutStyle"/>
                          <w:spacing w:after="0" w:line="240" w:lineRule="auto"/>
                        </w:pPr>
                      </w:p>
                    </w:tc>
                    <w:tc>
                      <w:tcPr>
                        <w:tcW w:w="157" w:type="dxa"/>
                        <w:hMerge w:val="continue"/>
                        <w:vMerge w:val="continue"/>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hMerge w:val="restart"/>
                      </w:tcPr>
                      <w:tbl>
                        <w:tblPr>
                          <w:tblCellMar>
                            <w:top w:w="0" w:type="dxa"/>
                            <w:left w:w="0" w:type="dxa"/>
                            <w:bottom w:w="0" w:type="dxa"/>
                            <w:right w:w="0" w:type="dxa"/>
                          </w:tblCellMar>
                        </w:tblPr>
                        <w:tblGrid>
                          <w:gridCol w:w="6801"/>
                        </w:tblGrid>
                        <w:tr>
                          <w:trPr>
                            <w:trHeight w:val="262" w:hRule="atLeast"/>
                          </w:trPr>
                          <w:tc>
                            <w:tcPr>
                              <w:tcW w:w="680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539"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4686" w:type="dxa"/>
                        <w:hMerge w:val="continue"/>
                      </w:tcPr>
                      <w:p>
                        <w:pPr>
                          <w:pStyle w:val="EmptyCellLayoutStyle"/>
                          <w:spacing w:after="0" w:line="240" w:lineRule="auto"/>
                        </w:pPr>
                      </w:p>
                    </w:tc>
                  </w:tr>
                  <w:tr>
                    <w:trPr>
                      <w:trHeight w:val="99"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hMerge w:val="restart"/>
                        <w:vMerge w:val="restart"/>
                      </w:tcPr>
                      <w:tbl>
                        <w:tblPr>
                          <w:tblCellMar>
                            <w:top w:w="0" w:type="dxa"/>
                            <w:left w:w="0" w:type="dxa"/>
                            <w:bottom w:w="0" w:type="dxa"/>
                            <w:right w:w="0" w:type="dxa"/>
                          </w:tblCellMar>
                        </w:tblPr>
                        <w:tblGrid>
                          <w:gridCol w:w="1987"/>
                        </w:tblGrid>
                        <w:tr>
                          <w:trPr>
                            <w:trHeight w:val="292" w:hRule="atLeast"/>
                          </w:trPr>
                          <w:tc>
                            <w:tcPr>
                              <w:tcW w:w="198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Telèfon:</w:t>
                              </w:r>
                            </w:p>
                          </w:tc>
                        </w:tr>
                      </w:tbl>
                      <w:p>
                        <w:pPr>
                          <w:spacing w:after="0" w:line="240" w:lineRule="auto"/>
                        </w:pPr>
                      </w:p>
                    </w:tc>
                    <w:tc>
                      <w:tcPr>
                        <w:tcW w:w="1814" w:type="dxa"/>
                        <w:hMerge w:val="continue"/>
                        <w:vMerge w:val="restart"/>
                      </w:tcPr>
                      <w:p>
                        <w:pPr>
                          <w:pStyle w:val="EmptyCellLayoutStyle"/>
                          <w:spacing w:after="0" w:line="240" w:lineRule="auto"/>
                        </w:pPr>
                      </w:p>
                    </w:tc>
                    <w:tc>
                      <w:tcPr>
                        <w:tcW w:w="157" w:type="dxa"/>
                        <w:hMerge w:val="continue"/>
                        <w:vMerge w:val="restart"/>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4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hMerge w:val="restart"/>
                        <w:vMerge w:val="continue"/>
                      </w:tcPr>
                      <w:p>
                        <w:pPr>
                          <w:pStyle w:val="EmptyCellLayoutStyle"/>
                          <w:spacing w:after="0" w:line="240" w:lineRule="auto"/>
                        </w:pPr>
                      </w:p>
                    </w:tc>
                    <w:tc>
                      <w:tcPr>
                        <w:tcW w:w="1814" w:type="dxa"/>
                        <w:hMerge w:val="continue"/>
                        <w:vMerge w:val="continue"/>
                      </w:tcPr>
                      <w:p>
                        <w:pPr>
                          <w:pStyle w:val="EmptyCellLayoutStyle"/>
                          <w:spacing w:after="0" w:line="240" w:lineRule="auto"/>
                        </w:pPr>
                      </w:p>
                    </w:tc>
                    <w:tc>
                      <w:tcPr>
                        <w:tcW w:w="157" w:type="dxa"/>
                        <w:hMerge w:val="continue"/>
                        <w:vMerge w:val="continue"/>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hMerge w:val="restart"/>
                      </w:tcPr>
                      <w:tbl>
                        <w:tblPr>
                          <w:tblCellMar>
                            <w:top w:w="0" w:type="dxa"/>
                            <w:left w:w="0" w:type="dxa"/>
                            <w:bottom w:w="0" w:type="dxa"/>
                            <w:right w:w="0" w:type="dxa"/>
                          </w:tblCellMar>
                        </w:tblPr>
                        <w:tblGrid>
                          <w:gridCol w:w="2114"/>
                        </w:tblGrid>
                        <w:tr>
                          <w:trPr>
                            <w:trHeight w:val="262" w:hRule="atLeast"/>
                          </w:trPr>
                          <w:tc>
                            <w:tcPr>
                              <w:tcW w:w="211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539"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4686" w:type="dxa"/>
                      </w:tcPr>
                      <w:p>
                        <w:pPr>
                          <w:pStyle w:val="EmptyCellLayoutStyle"/>
                          <w:spacing w:after="0" w:line="240" w:lineRule="auto"/>
                        </w:pPr>
                      </w:p>
                    </w:tc>
                  </w:tr>
                  <w:tr>
                    <w:trPr>
                      <w:trHeight w:val="6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410" w:hRule="atLeast"/>
                    </w:trPr>
                    <w:tc>
                      <w:tcPr>
                        <w:tcW w:w="224" w:type="dxa"/>
                      </w:tcPr>
                      <w:p>
                        <w:pPr>
                          <w:pStyle w:val="EmptyCellLayoutStyle"/>
                          <w:spacing w:after="0" w:line="240" w:lineRule="auto"/>
                        </w:pPr>
                      </w:p>
                    </w:tc>
                    <w:tc>
                      <w:tcPr>
                        <w:tcW w:w="329" w:type="dxa"/>
                        <w:hMerge w:val="restart"/>
                      </w:tcPr>
                      <w:tbl>
                        <w:tblPr>
                          <w:tblCellMar>
                            <w:top w:w="0" w:type="dxa"/>
                            <w:left w:w="0" w:type="dxa"/>
                            <w:bottom w:w="0" w:type="dxa"/>
                            <w:right w:w="0" w:type="dxa"/>
                          </w:tblCellMar>
                        </w:tblPr>
                        <w:tblGrid>
                          <w:gridCol w:w="3862"/>
                        </w:tblGrid>
                        <w:tr>
                          <w:trPr>
                            <w:trHeight w:val="332" w:hRule="atLeast"/>
                          </w:trPr>
                          <w:tc>
                            <w:tcPr>
                              <w:tcW w:w="3862"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Representant del responsable</w:t>
                              </w:r>
                            </w:p>
                          </w:tc>
                        </w:tr>
                      </w:tbl>
                      <w:p>
                        <w:pPr>
                          <w:spacing w:after="0" w:line="240" w:lineRule="auto"/>
                        </w:pPr>
                      </w:p>
                    </w:tc>
                    <w:tc>
                      <w:tcPr>
                        <w:tcW w:w="15"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1814"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64"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1417" w:type="dxa"/>
                        <w:hMerge w:val="continue"/>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79"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2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hMerge w:val="restart"/>
                        <w:vMerge w:val="restart"/>
                      </w:tcPr>
                      <w:tbl>
                        <w:tblPr>
                          <w:tblCellMar>
                            <w:top w:w="0" w:type="dxa"/>
                            <w:left w:w="0" w:type="dxa"/>
                            <w:bottom w:w="0" w:type="dxa"/>
                            <w:right w:w="0" w:type="dxa"/>
                          </w:tblCellMar>
                        </w:tblPr>
                        <w:tblGrid>
                          <w:gridCol w:w="2002"/>
                        </w:tblGrid>
                        <w:tr>
                          <w:trPr>
                            <w:trHeight w:val="262" w:hRule="atLeast"/>
                          </w:trPr>
                          <w:tc>
                            <w:tcPr>
                              <w:tcW w:w="2002"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Nom o raó social:</w:t>
                              </w:r>
                            </w:p>
                          </w:tc>
                        </w:tr>
                      </w:tbl>
                      <w:p>
                        <w:pPr>
                          <w:spacing w:after="0" w:line="240" w:lineRule="auto"/>
                        </w:pPr>
                      </w:p>
                    </w:tc>
                    <w:tc>
                      <w:tcPr>
                        <w:tcW w:w="15" w:type="dxa"/>
                        <w:hMerge w:val="continue"/>
                        <w:vMerge w:val="restart"/>
                      </w:tcPr>
                      <w:p>
                        <w:pPr>
                          <w:pStyle w:val="EmptyCellLayoutStyle"/>
                          <w:spacing w:after="0" w:line="240" w:lineRule="auto"/>
                        </w:pPr>
                      </w:p>
                    </w:tc>
                    <w:tc>
                      <w:tcPr>
                        <w:tcW w:w="1814" w:type="dxa"/>
                        <w:hMerge w:val="continue"/>
                        <w:vMerge w:val="restart"/>
                      </w:tcPr>
                      <w:p>
                        <w:pPr>
                          <w:pStyle w:val="EmptyCellLayoutStyle"/>
                          <w:spacing w:after="0" w:line="240" w:lineRule="auto"/>
                        </w:pPr>
                      </w:p>
                    </w:tc>
                    <w:tc>
                      <w:tcPr>
                        <w:tcW w:w="157" w:type="dxa"/>
                        <w:hMerge w:val="continue"/>
                        <w:vMerge w:val="restart"/>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2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hMerge w:val="restart"/>
                        <w:vMerge w:val="continue"/>
                      </w:tcPr>
                      <w:p>
                        <w:pPr>
                          <w:pStyle w:val="EmptyCellLayoutStyle"/>
                          <w:spacing w:after="0" w:line="240" w:lineRule="auto"/>
                        </w:pPr>
                      </w:p>
                    </w:tc>
                    <w:tc>
                      <w:tcPr>
                        <w:tcW w:w="15" w:type="dxa"/>
                        <w:hMerge w:val="continue"/>
                        <w:vMerge w:val="continue"/>
                      </w:tcPr>
                      <w:p>
                        <w:pPr>
                          <w:pStyle w:val="EmptyCellLayoutStyle"/>
                          <w:spacing w:after="0" w:line="240" w:lineRule="auto"/>
                        </w:pPr>
                      </w:p>
                    </w:tc>
                    <w:tc>
                      <w:tcPr>
                        <w:tcW w:w="1814" w:type="dxa"/>
                        <w:hMerge w:val="continue"/>
                        <w:vMerge w:val="continue"/>
                      </w:tcPr>
                      <w:p>
                        <w:pPr>
                          <w:pStyle w:val="EmptyCellLayoutStyle"/>
                          <w:spacing w:after="0" w:line="240" w:lineRule="auto"/>
                        </w:pPr>
                      </w:p>
                    </w:tc>
                    <w:tc>
                      <w:tcPr>
                        <w:tcW w:w="157" w:type="dxa"/>
                        <w:hMerge w:val="continue"/>
                        <w:vMerge w:val="continue"/>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hMerge w:val="restart"/>
                        <w:vMerge w:val="restart"/>
                      </w:tcPr>
                      <w:tbl>
                        <w:tblPr>
                          <w:tblCellMar>
                            <w:top w:w="0" w:type="dxa"/>
                            <w:left w:w="0" w:type="dxa"/>
                            <w:bottom w:w="0" w:type="dxa"/>
                            <w:right w:w="0" w:type="dxa"/>
                          </w:tblCellMar>
                        </w:tblPr>
                        <w:tblGrid>
                          <w:gridCol w:w="6834"/>
                        </w:tblGrid>
                        <w:tr>
                          <w:trPr>
                            <w:trHeight w:val="262" w:hRule="atLeast"/>
                          </w:trPr>
                          <w:tc>
                            <w:tcPr>
                              <w:tcW w:w="683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2" w:type="dxa"/>
                        <w:hMerge w:val="continue"/>
                        <w:vMerge w:val="restart"/>
                      </w:tcPr>
                      <w:p>
                        <w:pPr>
                          <w:pStyle w:val="EmptyCellLayoutStyle"/>
                          <w:spacing w:after="0" w:line="240" w:lineRule="auto"/>
                        </w:pPr>
                      </w:p>
                    </w:tc>
                    <w:tc>
                      <w:tcPr>
                        <w:tcW w:w="15" w:type="dxa"/>
                        <w:hMerge w:val="continue"/>
                        <w:vMerge w:val="restart"/>
                      </w:tcPr>
                      <w:p>
                        <w:pPr>
                          <w:pStyle w:val="EmptyCellLayoutStyle"/>
                          <w:spacing w:after="0" w:line="240" w:lineRule="auto"/>
                        </w:pPr>
                      </w:p>
                    </w:tc>
                    <w:tc>
                      <w:tcPr>
                        <w:tcW w:w="1417" w:type="dxa"/>
                        <w:hMerge w:val="continue"/>
                        <w:vMerge w:val="restart"/>
                      </w:tcPr>
                      <w:p>
                        <w:pPr>
                          <w:pStyle w:val="EmptyCellLayoutStyle"/>
                          <w:spacing w:after="0" w:line="240" w:lineRule="auto"/>
                        </w:pPr>
                      </w:p>
                    </w:tc>
                    <w:tc>
                      <w:tcPr>
                        <w:tcW w:w="539" w:type="dxa"/>
                        <w:hMerge w:val="continue"/>
                        <w:vMerge w:val="restart"/>
                      </w:tcPr>
                      <w:p>
                        <w:pPr>
                          <w:pStyle w:val="EmptyCellLayoutStyle"/>
                          <w:spacing w:after="0" w:line="240" w:lineRule="auto"/>
                        </w:pPr>
                      </w:p>
                    </w:tc>
                    <w:tc>
                      <w:tcPr>
                        <w:tcW w:w="157" w:type="dxa"/>
                        <w:hMerge w:val="continue"/>
                        <w:vMerge w:val="restart"/>
                      </w:tcPr>
                      <w:p>
                        <w:pPr>
                          <w:pStyle w:val="EmptyCellLayoutStyle"/>
                          <w:spacing w:after="0" w:line="240" w:lineRule="auto"/>
                        </w:pPr>
                      </w:p>
                    </w:tc>
                    <w:tc>
                      <w:tcPr>
                        <w:tcW w:w="4686" w:type="dxa"/>
                        <w:hMerge w:val="continue"/>
                        <w:vMerge w:val="restart"/>
                      </w:tcPr>
                      <w:p>
                        <w:pPr>
                          <w:pStyle w:val="EmptyCellLayoutStyle"/>
                          <w:spacing w:after="0" w:line="240" w:lineRule="auto"/>
                        </w:pPr>
                      </w:p>
                    </w:tc>
                  </w:tr>
                  <w:tr>
                    <w:trPr>
                      <w:trHeight w:val="2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hMerge w:val="restart"/>
                        <w:vMerge w:val="continue"/>
                      </w:tcPr>
                      <w:p>
                        <w:pPr>
                          <w:pStyle w:val="EmptyCellLayoutStyle"/>
                          <w:spacing w:after="0" w:line="240" w:lineRule="auto"/>
                        </w:pPr>
                      </w:p>
                    </w:tc>
                    <w:tc>
                      <w:tcPr>
                        <w:tcW w:w="2" w:type="dxa"/>
                        <w:hMerge w:val="continue"/>
                        <w:vMerge w:val="continue"/>
                      </w:tcPr>
                      <w:p>
                        <w:pPr>
                          <w:pStyle w:val="EmptyCellLayoutStyle"/>
                          <w:spacing w:after="0" w:line="240" w:lineRule="auto"/>
                        </w:pPr>
                      </w:p>
                    </w:tc>
                    <w:tc>
                      <w:tcPr>
                        <w:tcW w:w="15" w:type="dxa"/>
                        <w:hMerge w:val="continue"/>
                        <w:vMerge w:val="continue"/>
                      </w:tcPr>
                      <w:p>
                        <w:pPr>
                          <w:pStyle w:val="EmptyCellLayoutStyle"/>
                          <w:spacing w:after="0" w:line="240" w:lineRule="auto"/>
                        </w:pPr>
                      </w:p>
                    </w:tc>
                    <w:tc>
                      <w:tcPr>
                        <w:tcW w:w="1417" w:type="dxa"/>
                        <w:hMerge w:val="continue"/>
                        <w:vMerge w:val="continue"/>
                      </w:tcPr>
                      <w:p>
                        <w:pPr>
                          <w:pStyle w:val="EmptyCellLayoutStyle"/>
                          <w:spacing w:after="0" w:line="240" w:lineRule="auto"/>
                        </w:pPr>
                      </w:p>
                    </w:tc>
                    <w:tc>
                      <w:tcPr>
                        <w:tcW w:w="539" w:type="dxa"/>
                        <w:hMerge w:val="continue"/>
                        <w:vMerge w:val="continue"/>
                      </w:tcPr>
                      <w:p>
                        <w:pPr>
                          <w:pStyle w:val="EmptyCellLayoutStyle"/>
                          <w:spacing w:after="0" w:line="240" w:lineRule="auto"/>
                        </w:pPr>
                      </w:p>
                    </w:tc>
                    <w:tc>
                      <w:tcPr>
                        <w:tcW w:w="157" w:type="dxa"/>
                        <w:hMerge w:val="continue"/>
                        <w:vMerge w:val="continue"/>
                      </w:tcPr>
                      <w:p>
                        <w:pPr>
                          <w:pStyle w:val="EmptyCellLayoutStyle"/>
                          <w:spacing w:after="0" w:line="240" w:lineRule="auto"/>
                        </w:pPr>
                      </w:p>
                    </w:tc>
                    <w:tc>
                      <w:tcPr>
                        <w:tcW w:w="4686" w:type="dxa"/>
                        <w:hMerge w:val="continue"/>
                        <w:vMerge w:val="continue"/>
                      </w:tcPr>
                      <w:p>
                        <w:pPr>
                          <w:pStyle w:val="EmptyCellLayoutStyle"/>
                          <w:spacing w:after="0" w:line="240" w:lineRule="auto"/>
                        </w:pPr>
                      </w:p>
                    </w:tc>
                  </w:tr>
                  <w:tr>
                    <w:trPr>
                      <w:trHeight w:val="79"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hMerge w:val="restart"/>
                        <w:vMerge w:val="restart"/>
                      </w:tcPr>
                      <w:tbl>
                        <w:tblPr>
                          <w:tblCellMar>
                            <w:top w:w="0" w:type="dxa"/>
                            <w:left w:w="0" w:type="dxa"/>
                            <w:bottom w:w="0" w:type="dxa"/>
                            <w:right w:w="0" w:type="dxa"/>
                          </w:tblCellMar>
                        </w:tblPr>
                        <w:tblGrid>
                          <w:gridCol w:w="1987"/>
                        </w:tblGrid>
                        <w:tr>
                          <w:trPr>
                            <w:trHeight w:val="292" w:hRule="atLeast"/>
                          </w:trPr>
                          <w:tc>
                            <w:tcPr>
                              <w:tcW w:w="198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Adreça:</w:t>
                              </w:r>
                            </w:p>
                          </w:tc>
                        </w:tr>
                      </w:tbl>
                      <w:p>
                        <w:pPr>
                          <w:spacing w:after="0" w:line="240" w:lineRule="auto"/>
                        </w:pPr>
                      </w:p>
                    </w:tc>
                    <w:tc>
                      <w:tcPr>
                        <w:tcW w:w="1814" w:type="dxa"/>
                        <w:hMerge w:val="continue"/>
                        <w:vMerge w:val="restart"/>
                      </w:tcPr>
                      <w:p>
                        <w:pPr>
                          <w:pStyle w:val="EmptyCellLayoutStyle"/>
                          <w:spacing w:after="0" w:line="240" w:lineRule="auto"/>
                        </w:pPr>
                      </w:p>
                    </w:tc>
                    <w:tc>
                      <w:tcPr>
                        <w:tcW w:w="157" w:type="dxa"/>
                        <w:hMerge w:val="continue"/>
                        <w:vMerge w:val="restart"/>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r>
                    <w:trPr>
                      <w:trHeight w:val="340"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hMerge w:val="restart"/>
                        <w:vMerge w:val="continue"/>
                      </w:tcPr>
                      <w:p>
                        <w:pPr>
                          <w:pStyle w:val="EmptyCellLayoutStyle"/>
                          <w:spacing w:after="0" w:line="240" w:lineRule="auto"/>
                        </w:pPr>
                      </w:p>
                    </w:tc>
                    <w:tc>
                      <w:tcPr>
                        <w:tcW w:w="1814" w:type="dxa"/>
                        <w:hMerge w:val="continue"/>
                        <w:vMerge w:val="continue"/>
                      </w:tcPr>
                      <w:p>
                        <w:pPr>
                          <w:pStyle w:val="EmptyCellLayoutStyle"/>
                          <w:spacing w:after="0" w:line="240" w:lineRule="auto"/>
                        </w:pPr>
                      </w:p>
                    </w:tc>
                    <w:tc>
                      <w:tcPr>
                        <w:tcW w:w="157" w:type="dxa"/>
                        <w:hMerge w:val="continue"/>
                        <w:vMerge w:val="continue"/>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6816"/>
                        </w:tblGrid>
                        <w:tr>
                          <w:trPr>
                            <w:trHeight w:val="262" w:hRule="atLeast"/>
                          </w:trPr>
                          <w:tc>
                            <w:tcPr>
                              <w:tcW w:w="681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417" w:type="dxa"/>
                        <w:hMerge w:val="continue"/>
                      </w:tcPr>
                      <w:p>
                        <w:pPr>
                          <w:pStyle w:val="EmptyCellLayoutStyle"/>
                          <w:spacing w:after="0" w:line="240" w:lineRule="auto"/>
                        </w:pPr>
                      </w:p>
                    </w:tc>
                    <w:tc>
                      <w:tcPr>
                        <w:tcW w:w="539" w:type="dxa"/>
                        <w:hMerge w:val="continue"/>
                      </w:tcPr>
                      <w:p>
                        <w:pPr>
                          <w:pStyle w:val="EmptyCellLayoutStyle"/>
                          <w:spacing w:after="0" w:line="240" w:lineRule="auto"/>
                        </w:pPr>
                      </w:p>
                    </w:tc>
                    <w:tc>
                      <w:tcPr>
                        <w:tcW w:w="157" w:type="dxa"/>
                        <w:hMerge w:val="continue"/>
                      </w:tcPr>
                      <w:p>
                        <w:pPr>
                          <w:pStyle w:val="EmptyCellLayoutStyle"/>
                          <w:spacing w:after="0" w:line="240" w:lineRule="auto"/>
                        </w:pPr>
                      </w:p>
                    </w:tc>
                    <w:tc>
                      <w:tcPr>
                        <w:tcW w:w="4686" w:type="dxa"/>
                        <w:hMerge w:val="continue"/>
                      </w:tcPr>
                      <w:p>
                        <w:pPr>
                          <w:pStyle w:val="EmptyCellLayoutStyle"/>
                          <w:spacing w:after="0" w:line="240" w:lineRule="auto"/>
                        </w:pPr>
                      </w:p>
                    </w:tc>
                  </w:tr>
                  <w:tr>
                    <w:trPr>
                      <w:trHeight w:val="83" w:hRule="atLeast"/>
                    </w:trPr>
                    <w:tc>
                      <w:tcPr>
                        <w:tcW w:w="224" w:type="dxa"/>
                      </w:tcPr>
                      <w:p>
                        <w:pPr>
                          <w:pStyle w:val="EmptyCellLayoutStyle"/>
                          <w:spacing w:after="0" w:line="240" w:lineRule="auto"/>
                        </w:pPr>
                      </w:p>
                    </w:tc>
                    <w:tc>
                      <w:tcPr>
                        <w:tcW w:w="329" w:type="dxa"/>
                      </w:tcPr>
                      <w:p>
                        <w:pPr>
                          <w:pStyle w:val="EmptyCellLayoutStyle"/>
                          <w:spacing w:after="0" w:line="240" w:lineRule="auto"/>
                        </w:pPr>
                      </w:p>
                    </w:tc>
                    <w:tc>
                      <w:tcPr>
                        <w:tcW w:w="15" w:type="dxa"/>
                      </w:tcPr>
                      <w:p>
                        <w:pPr>
                          <w:pStyle w:val="EmptyCellLayoutStyle"/>
                          <w:spacing w:after="0" w:line="240" w:lineRule="auto"/>
                        </w:pPr>
                      </w:p>
                    </w:tc>
                    <w:tc>
                      <w:tcPr>
                        <w:tcW w:w="15" w:type="dxa"/>
                      </w:tcPr>
                      <w:p>
                        <w:pPr>
                          <w:pStyle w:val="EmptyCellLayoutStyle"/>
                          <w:spacing w:after="0" w:line="240" w:lineRule="auto"/>
                        </w:pPr>
                      </w:p>
                    </w:tc>
                    <w:tc>
                      <w:tcPr>
                        <w:tcW w:w="1814" w:type="dxa"/>
                      </w:tcPr>
                      <w:p>
                        <w:pPr>
                          <w:pStyle w:val="EmptyCellLayoutStyle"/>
                          <w:spacing w:after="0" w:line="240" w:lineRule="auto"/>
                        </w:pPr>
                      </w:p>
                    </w:tc>
                    <w:tc>
                      <w:tcPr>
                        <w:tcW w:w="157" w:type="dxa"/>
                      </w:tcPr>
                      <w:p>
                        <w:pPr>
                          <w:pStyle w:val="EmptyCellLayoutStyle"/>
                          <w:spacing w:after="0" w:line="240" w:lineRule="auto"/>
                        </w:pPr>
                      </w:p>
                    </w:tc>
                    <w:tc>
                      <w:tcPr>
                        <w:tcW w:w="15" w:type="dxa"/>
                      </w:tcPr>
                      <w:p>
                        <w:pPr>
                          <w:pStyle w:val="EmptyCellLayoutStyle"/>
                          <w:spacing w:after="0" w:line="240" w:lineRule="auto"/>
                        </w:pPr>
                      </w:p>
                    </w:tc>
                    <w:tc>
                      <w:tcPr>
                        <w:tcW w:w="64" w:type="dxa"/>
                      </w:tcPr>
                      <w:p>
                        <w:pPr>
                          <w:pStyle w:val="EmptyCellLayoutStyle"/>
                          <w:spacing w:after="0" w:line="240" w:lineRule="auto"/>
                        </w:pPr>
                      </w:p>
                    </w:tc>
                    <w:tc>
                      <w:tcPr>
                        <w:tcW w:w="15" w:type="dxa"/>
                      </w:tcPr>
                      <w:p>
                        <w:pPr>
                          <w:pStyle w:val="EmptyCellLayoutStyle"/>
                          <w:spacing w:after="0" w:line="240" w:lineRule="auto"/>
                        </w:pPr>
                      </w:p>
                    </w:tc>
                    <w:tc>
                      <w:tcPr>
                        <w:tcW w:w="2" w:type="dxa"/>
                      </w:tcPr>
                      <w:p>
                        <w:pPr>
                          <w:pStyle w:val="EmptyCellLayoutStyle"/>
                          <w:spacing w:after="0" w:line="240" w:lineRule="auto"/>
                        </w:pPr>
                      </w:p>
                    </w:tc>
                    <w:tc>
                      <w:tcPr>
                        <w:tcW w:w="15" w:type="dxa"/>
                      </w:tcPr>
                      <w:p>
                        <w:pPr>
                          <w:pStyle w:val="EmptyCellLayoutStyle"/>
                          <w:spacing w:after="0" w:line="240" w:lineRule="auto"/>
                        </w:pPr>
                      </w:p>
                    </w:tc>
                    <w:tc>
                      <w:tcPr>
                        <w:tcW w:w="1417" w:type="dxa"/>
                      </w:tcPr>
                      <w:p>
                        <w:pPr>
                          <w:pStyle w:val="EmptyCellLayoutStyle"/>
                          <w:spacing w:after="0" w:line="240" w:lineRule="auto"/>
                        </w:pPr>
                      </w:p>
                    </w:tc>
                    <w:tc>
                      <w:tcPr>
                        <w:tcW w:w="539" w:type="dxa"/>
                      </w:tcPr>
                      <w:p>
                        <w:pPr>
                          <w:pStyle w:val="EmptyCellLayoutStyle"/>
                          <w:spacing w:after="0" w:line="240" w:lineRule="auto"/>
                        </w:pPr>
                      </w:p>
                    </w:tc>
                    <w:tc>
                      <w:tcPr>
                        <w:tcW w:w="157" w:type="dxa"/>
                      </w:tcPr>
                      <w:p>
                        <w:pPr>
                          <w:pStyle w:val="EmptyCellLayoutStyle"/>
                          <w:spacing w:after="0" w:line="240" w:lineRule="auto"/>
                        </w:pPr>
                      </w:p>
                    </w:tc>
                    <w:tc>
                      <w:tcPr>
                        <w:tcW w:w="4686" w:type="dxa"/>
                      </w:tcPr>
                      <w:p>
                        <w:pPr>
                          <w:pStyle w:val="EmptyCellLayoutStyle"/>
                          <w:spacing w:after="0" w:line="240" w:lineRule="auto"/>
                        </w:pPr>
                      </w:p>
                    </w:tc>
                  </w:tr>
                </w:tbl>
                <w:p>
                  <w:pPr>
                    <w:spacing w:after="0" w:line="240" w:lineRule="auto"/>
                  </w:pPr>
                </w:p>
              </w:tc>
            </w:tr>
          </w:tbl>
          <w:p>
            <w:pPr>
              <w:spacing w:after="0" w:line="240" w:lineRule="auto"/>
            </w:pPr>
          </w:p>
        </w:tc>
      </w:tr>
      <w:tr>
        <w:trPr>
          <w:trHeight w:val="100" w:hRule="atLeast"/>
        </w:trPr>
        <w:tc>
          <w:tcPr>
            <w:tcW w:w="161" w:type="dxa"/>
          </w:tcPr>
          <w:p>
            <w:pPr>
              <w:pStyle w:val="EmptyCellLayoutStyle"/>
              <w:spacing w:after="0" w:line="240" w:lineRule="auto"/>
            </w:pPr>
          </w:p>
        </w:tc>
        <w:tc>
          <w:tcPr>
            <w:tcW w:w="9471" w:type="dxa"/>
          </w:tcPr>
          <w:p>
            <w:pPr>
              <w:pStyle w:val="EmptyCellLayoutStyle"/>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1" w:name="ADMINISTRACIÓ_I_GESTIÓ_COMPTABLE_CPNL"/>
                              <w:bookmarkEnd w:id="1"/>
                              <w:r>
                                <w:fldChar w:fldCharType="begin" w:fldLock="0" w:dirty="0"/>
                              </w:r>
                              <w:r>
                                <w:rPr>
                                  <w:noProof/>
                                </w:rPr>
                                <w:instrText xml:space="preserve"> TC "ADMINISTRACIÓ I GESTIÓ COMPTABLE CPNL" \f C \l "2" </w:instrText>
                              </w:r>
                              <w:r>
                                <w:fldChar w:fldCharType="end" w:fldLock="0" w:dirty="0"/>
                              </w:r>
                              <w:r>
                                <w:rPr>
                                  <w:rFonts w:ascii="Arial" w:hAnsi="Arial" w:eastAsia="Arial"/>
                                  <w:color w:val="000000"/>
                                  <w:sz w:val="20"/>
                                </w:rPr>
                                <w:t xml:space="preserve">ADMINISTRACIÓ I GESTIÓ COMPTABLE CPNL</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Contracte o mesures precontractuals</w:t>
                              </w:r>
                              <w:r>
                                <w:rPr>
                                  <w:rFonts w:ascii="Arial" w:hAnsi="Arial" w:eastAsia="Arial"/>
                                  <w:color w:val="000000"/>
                                  <w:sz w:val="20"/>
                                </w:rPr>
                                <w:br/>
                                <w:t xml:space="preserve">- Obligació legal</w:t>
                              </w:r>
                              <w:r>
                                <w:rPr>
                                  <w:rFonts w:ascii="Arial" w:hAnsi="Arial" w:eastAsia="Arial"/>
                                  <w:color w:val="000000"/>
                                  <w:sz w:val="20"/>
                                </w:rPr>
                                <w:br/>
                                <w:t xml:space="preserve">     *Article 6.1.b i c RGPD  en relació amb la Llei 9/2017, de 8 de novembre, de contractes del sector públic. I article 19 LOPDGDD.</w:t>
                              </w:r>
                              <w:r>
                                <w:rPr>
                                  <w:rFonts w:ascii="Arial" w:hAnsi="Arial" w:eastAsia="Arial"/>
                                  <w:color w:val="000000"/>
                                  <w:sz w:val="20"/>
                                </w:rPr>
                                <w:br/>
                              </w:r>
                              <w:r>
                                <w:rPr>
                                  <w:rFonts w:ascii="Arial" w:hAnsi="Arial" w:eastAsia="Arial"/>
                                  <w:color w:val="000000"/>
                                  <w:sz w:val="20"/>
                                </w:rPr>
                                <w:br/>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Gestió dels expedients de licitació. Gestió integral de comptabilitat i administració del CPNL. Gestió comptable, fiscal i administrativa, valoració de pressupostos, seguiment d’encàrrecs de treball, gestió de pagaments i contacte amb proveïdors.</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Empleats</w:t>
                              </w:r>
                              <w:r>
                                <w:rPr>
                                  <w:rFonts w:ascii="Arial" w:hAnsi="Arial" w:eastAsia="Arial"/>
                                  <w:color w:val="000000"/>
                                  <w:sz w:val="20"/>
                                </w:rPr>
                                <w:br/>
                                <w:t xml:space="preserve">- Proveïdors</w:t>
                              </w:r>
                              <w:r>
                                <w:rPr>
                                  <w:rFonts w:ascii="Arial" w:hAnsi="Arial" w:eastAsia="Arial"/>
                                  <w:color w:val="000000"/>
                                  <w:sz w:val="20"/>
                                </w:rPr>
                                <w:br/>
                                <w:t xml:space="preserve">- Persones de contacte</w:t>
                              </w:r>
                              <w:r>
                                <w:rPr>
                                  <w:rFonts w:ascii="Arial" w:hAnsi="Arial" w:eastAsia="Arial"/>
                                  <w:color w:val="000000"/>
                                  <w:sz w:val="20"/>
                                </w:rPr>
                                <w:br/>
                                <w:t xml:space="preserve">- Propietaris o arrendataris</w:t>
                              </w:r>
                              <w:r>
                                <w:rPr>
                                  <w:rFonts w:ascii="Arial" w:hAnsi="Arial" w:eastAsia="Arial"/>
                                  <w:color w:val="000000"/>
                                  <w:sz w:val="20"/>
                                </w:rPr>
                                <w:br/>
                                <w:t xml:space="preserve">- Representants legals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Adreça postal o electrònica</w:t>
                              </w:r>
                              <w:r>
                                <w:rPr>
                                  <w:rFonts w:ascii="Arial" w:hAnsi="Arial" w:eastAsia="Arial"/>
                                  <w:color w:val="000000"/>
                                  <w:sz w:val="20"/>
                                </w:rPr>
                                <w:br/>
                                <w:t xml:space="preserve">- Telèfon</w:t>
                              </w:r>
                              <w:r>
                                <w:rPr>
                                  <w:rFonts w:ascii="Arial" w:hAnsi="Arial" w:eastAsia="Arial"/>
                                  <w:color w:val="000000"/>
                                  <w:sz w:val="20"/>
                                </w:rPr>
                                <w:br/>
                                <w:t xml:space="preserve">- Nom i cognoms</w:t>
                              </w:r>
                              <w:r>
                                <w:rPr>
                                  <w:rFonts w:ascii="Arial" w:hAnsi="Arial" w:eastAsia="Arial"/>
                                  <w:color w:val="000000"/>
                                  <w:sz w:val="20"/>
                                </w:rPr>
                                <w:br/>
                                <w:t xml:space="preserve">- Signatura electrònica</w:t>
                              </w:r>
                              <w:r>
                                <w:rPr>
                                  <w:rFonts w:ascii="Arial" w:hAnsi="Arial" w:eastAsia="Arial"/>
                                  <w:color w:val="000000"/>
                                  <w:sz w:val="20"/>
                                </w:rPr>
                                <w:br/>
                                <w:t xml:space="preserve">- Signatura manuscrita</w:t>
                              </w:r>
                              <w:r>
                                <w:rPr>
                                  <w:rFonts w:ascii="Arial" w:hAnsi="Arial" w:eastAsia="Arial"/>
                                  <w:color w:val="000000"/>
                                  <w:sz w:val="20"/>
                                </w:rPr>
                                <w:br/>
                                <w:t xml:space="preserve">- Formació i titulacions</w:t>
                              </w:r>
                              <w:r>
                                <w:rPr>
                                  <w:rFonts w:ascii="Arial" w:hAnsi="Arial" w:eastAsia="Arial"/>
                                  <w:color w:val="000000"/>
                                  <w:sz w:val="20"/>
                                </w:rPr>
                                <w:br/>
                                <w:t xml:space="preserve">- Col·legis o associacions professionals</w:t>
                              </w:r>
                              <w:r>
                                <w:rPr>
                                  <w:rFonts w:ascii="Arial" w:hAnsi="Arial" w:eastAsia="Arial"/>
                                  <w:color w:val="000000"/>
                                  <w:sz w:val="20"/>
                                </w:rPr>
                                <w:br/>
                                <w:t xml:space="preserve">- Activitats i negocis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dades personals es conserven durant el temps necessari per complir amb la finalitat amb la qual s'han recollit. Transcorregut aquest termini, d’acord amb la normativa vigent en matèria de gestió documental i arxiu, el termini de conservació és el següent:</w:t>
                              </w:r>
                              <w:r>
                                <w:rPr>
                                  <w:rFonts w:ascii="Arial" w:hAnsi="Arial" w:eastAsia="Arial"/>
                                  <w:color w:val="000000"/>
                                  <w:sz w:val="20"/>
                                </w:rPr>
                                <w:br/>
                              </w:r>
                              <w:r>
                                <w:rPr>
                                  <w:rFonts w:ascii="Arial" w:hAnsi="Arial" w:eastAsia="Arial"/>
                                  <w:color w:val="000000"/>
                                  <w:sz w:val="20"/>
                                </w:rPr>
                                <w:br/>
                                <w:t xml:space="preserve">- Expedients  de  contractació  d'obres:  conservació  permanent  del  contracte, el plec de clàusules, les prescripcions tècniques, la liquidació definitiva, el pressupost addicional, si n’hi ha, del projecte de l’obra si aquest també és objecte del contracte, i destrucció total de la resta de documentació. Termini: 15 anys per a tota la documentació aportada pel licitador adjudicatari i també per la resta la resta licitadors, llevat de l’acreditativa de llur aptitud per contractar i de la resta de requisits previs, que se’ls ha de retornar un cop adjudicat el contracte i que pot ser destruïda quan hagi transcorregut un any des de l’adjudicació i no hagi estat recollida, d’acord amb el termini establert per la  taula d’accés, avaluació i tria núm. 235 </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S’apliquen les mesures tècniques i organitzatives apropiades per garantir un nivell de seguretat adequat al risc i que permet evitar la destrucció, pèrdua o alteració accidental o il·lícita de dades personals tractades o conservades o l’accés no autoritzat a les mateixes.</w:t>
                              </w:r>
                              <w:r>
                                <w:rPr>
                                  <w:rFonts w:ascii="Arial" w:hAnsi="Arial" w:eastAsia="Arial"/>
                                  <w:color w:val="000000"/>
                                  <w:sz w:val="20"/>
                                </w:rPr>
                                <w:br/>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2" w:name="BORSA_DE_TREBALL"/>
                              <w:bookmarkEnd w:id="2"/>
                              <w:r>
                                <w:fldChar w:fldCharType="begin" w:fldLock="0" w:dirty="0"/>
                              </w:r>
                              <w:r>
                                <w:rPr>
                                  <w:noProof/>
                                </w:rPr>
                                <w:instrText xml:space="preserve"> TC "BORSA DE TREBALL" \f C \l "2" </w:instrText>
                              </w:r>
                              <w:r>
                                <w:fldChar w:fldCharType="end" w:fldLock="0" w:dirty="0"/>
                              </w:r>
                              <w:r>
                                <w:rPr>
                                  <w:rFonts w:ascii="Arial" w:hAnsi="Arial" w:eastAsia="Arial"/>
                                  <w:color w:val="000000"/>
                                  <w:sz w:val="20"/>
                                </w:rPr>
                                <w:t xml:space="preserve">BORSA DE TREBALL</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t xml:space="preserve">- Contracte o mesures precontractuals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Gestió de la selecció de personal.</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Demandants d'ocupació</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Adreça postal o electrònica</w:t>
                              </w:r>
                              <w:r>
                                <w:rPr>
                                  <w:rFonts w:ascii="Arial" w:hAnsi="Arial" w:eastAsia="Arial"/>
                                  <w:color w:val="000000"/>
                                  <w:sz w:val="20"/>
                                </w:rPr>
                                <w:br/>
                                <w:t xml:space="preserve">- Núm. S.S. / Mutualitat</w:t>
                              </w:r>
                              <w:r>
                                <w:rPr>
                                  <w:rFonts w:ascii="Arial" w:hAnsi="Arial" w:eastAsia="Arial"/>
                                  <w:color w:val="000000"/>
                                  <w:sz w:val="20"/>
                                </w:rPr>
                                <w:br/>
                                <w:t xml:space="preserve">- Telèfon</w:t>
                              </w:r>
                              <w:r>
                                <w:rPr>
                                  <w:rFonts w:ascii="Arial" w:hAnsi="Arial" w:eastAsia="Arial"/>
                                  <w:color w:val="000000"/>
                                  <w:sz w:val="20"/>
                                </w:rPr>
                                <w:br/>
                                <w:t xml:space="preserve">- Nom i cognoms</w:t>
                              </w:r>
                              <w:r>
                                <w:rPr>
                                  <w:rFonts w:ascii="Arial" w:hAnsi="Arial" w:eastAsia="Arial"/>
                                  <w:color w:val="000000"/>
                                  <w:sz w:val="20"/>
                                </w:rPr>
                                <w:br/>
                                <w:t xml:space="preserve">- Número de registre personal</w:t>
                              </w:r>
                              <w:r>
                                <w:rPr>
                                  <w:rFonts w:ascii="Arial" w:hAnsi="Arial" w:eastAsia="Arial"/>
                                  <w:color w:val="000000"/>
                                  <w:sz w:val="20"/>
                                </w:rPr>
                                <w:br/>
                                <w:t xml:space="preserve">- Estat civil</w:t>
                              </w:r>
                              <w:r>
                                <w:rPr>
                                  <w:rFonts w:ascii="Arial" w:hAnsi="Arial" w:eastAsia="Arial"/>
                                  <w:color w:val="000000"/>
                                  <w:sz w:val="20"/>
                                </w:rPr>
                                <w:br/>
                                <w:t xml:space="preserve">- Data de naixement</w:t>
                              </w:r>
                              <w:r>
                                <w:rPr>
                                  <w:rFonts w:ascii="Arial" w:hAnsi="Arial" w:eastAsia="Arial"/>
                                  <w:color w:val="000000"/>
                                  <w:sz w:val="20"/>
                                </w:rPr>
                                <w:br/>
                                <w:t xml:space="preserve">- Lloc de naixement</w:t>
                              </w:r>
                              <w:r>
                                <w:rPr>
                                  <w:rFonts w:ascii="Arial" w:hAnsi="Arial" w:eastAsia="Arial"/>
                                  <w:color w:val="000000"/>
                                  <w:sz w:val="20"/>
                                </w:rPr>
                                <w:br/>
                                <w:t xml:space="preserve">- Edat</w:t>
                              </w:r>
                              <w:r>
                                <w:rPr>
                                  <w:rFonts w:ascii="Arial" w:hAnsi="Arial" w:eastAsia="Arial"/>
                                  <w:color w:val="000000"/>
                                  <w:sz w:val="20"/>
                                </w:rPr>
                                <w:br/>
                                <w:t xml:space="preserve">- Sexe</w:t>
                              </w:r>
                              <w:r>
                                <w:rPr>
                                  <w:rFonts w:ascii="Arial" w:hAnsi="Arial" w:eastAsia="Arial"/>
                                  <w:color w:val="000000"/>
                                  <w:sz w:val="20"/>
                                </w:rPr>
                                <w:br/>
                                <w:t xml:space="preserve">- Nacionalitat</w:t>
                              </w:r>
                              <w:r>
                                <w:rPr>
                                  <w:rFonts w:ascii="Arial" w:hAnsi="Arial" w:eastAsia="Arial"/>
                                  <w:color w:val="000000"/>
                                  <w:sz w:val="20"/>
                                </w:rPr>
                                <w:br/>
                                <w:t xml:space="preserve">- Formació i titulacions</w:t>
                              </w:r>
                              <w:r>
                                <w:rPr>
                                  <w:rFonts w:ascii="Arial" w:hAnsi="Arial" w:eastAsia="Arial"/>
                                  <w:color w:val="000000"/>
                                  <w:sz w:val="20"/>
                                </w:rPr>
                                <w:br/>
                                <w:t xml:space="preserve">- Experiència professional</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dades curriculars incloses a la borsa de treball es conservaran mentre la borsa sigui vigent. En el moment que hi ha una nova convocatòria de borsa que deixa inactiva l’anterior, s’elimina la informació d’aquelles persones que no han renovat la seva continuïtat en la borsa. Atès que les dades curriculars canvien fàcilment amb el pas del temps, preguem que, per mantenir les dades actualitzades i al dia, ens comuniqueu qualsevol canvi o modificació que hagi pogut produir-se.</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S’apliquen les mesures tècniques i organitzatives apropiades per garantir un nivell de seguretat adequat al risc i que permet evitar la destrucció, pèrdua o alteració accidental o il·lícita de dades personals tractades o conservades o l’accés no autoritzat a les mateixes.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3" w:name="BUTLLETINS"/>
                              <w:bookmarkEnd w:id="3"/>
                              <w:r>
                                <w:fldChar w:fldCharType="begin" w:fldLock="0" w:dirty="0"/>
                              </w:r>
                              <w:r>
                                <w:rPr>
                                  <w:noProof/>
                                </w:rPr>
                                <w:instrText xml:space="preserve"> TC "BUTLLETINS" \f C \l "2" </w:instrText>
                              </w:r>
                              <w:r>
                                <w:fldChar w:fldCharType="end" w:fldLock="0" w:dirty="0"/>
                              </w:r>
                              <w:r>
                                <w:rPr>
                                  <w:rFonts w:ascii="Arial" w:hAnsi="Arial" w:eastAsia="Arial"/>
                                  <w:color w:val="000000"/>
                                  <w:sz w:val="20"/>
                                </w:rPr>
                                <w:t xml:space="preserve">BUTLLETINS</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Tramesa de comunicacions informatives relacionades amb les activitats i serveis del CPNL als usuaris que en donar-se d’alta en aquestes activitats i serveis (cursos, concursos, promocions, activitats de dinamització i foment, esdeveniments culturals) marquen la casella corresponent, o bé als usuaris que se subscriuen als butlletins, i gestió de les sol·licituds d’alta, baixa, modificació de les subscripcions.</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Empleats</w:t>
                              </w:r>
                              <w:r>
                                <w:rPr>
                                  <w:rFonts w:ascii="Arial" w:hAnsi="Arial" w:eastAsia="Arial"/>
                                  <w:color w:val="000000"/>
                                  <w:sz w:val="20"/>
                                </w:rPr>
                                <w:br/>
                                <w:t xml:space="preserve">- Persones de contacte</w:t>
                              </w:r>
                              <w:r>
                                <w:rPr>
                                  <w:rFonts w:ascii="Arial" w:hAnsi="Arial" w:eastAsia="Arial"/>
                                  <w:color w:val="000000"/>
                                  <w:sz w:val="20"/>
                                </w:rPr>
                                <w:br/>
                                <w:t xml:space="preserve">- Sol·licitants</w:t>
                              </w:r>
                              <w:r>
                                <w:rPr>
                                  <w:rFonts w:ascii="Arial" w:hAnsi="Arial" w:eastAsia="Arial"/>
                                  <w:color w:val="000000"/>
                                  <w:sz w:val="20"/>
                                </w:rPr>
                                <w:br/>
                                <w:t xml:space="preserve">- Representants legals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Adreça postal o electrònica</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Fins que no se'n demana la supressió.</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pròpies de l’aplicació.</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4" w:name="CONCURSOS,_PROMOCIONS,_ACTES,_ACTIVITATS"/>
                              <w:bookmarkEnd w:id="4"/>
                              <w:r>
                                <w:fldChar w:fldCharType="begin" w:fldLock="0" w:dirty="0"/>
                              </w:r>
                              <w:r>
                                <w:rPr>
                                  <w:noProof/>
                                </w:rPr>
                                <w:instrText xml:space="preserve"> TC "CONCURSOS, PROMOCIONS, ACTES, ACTIVITATS I ESDEVENIMENTS CULTURALS" \f C \l "2" </w:instrText>
                              </w:r>
                              <w:r>
                                <w:fldChar w:fldCharType="end" w:fldLock="0" w:dirty="0"/>
                              </w:r>
                              <w:r>
                                <w:rPr>
                                  <w:rFonts w:ascii="Arial" w:hAnsi="Arial" w:eastAsia="Arial"/>
                                  <w:color w:val="000000"/>
                                  <w:sz w:val="20"/>
                                </w:rPr>
                                <w:t xml:space="preserve">CONCURSOS, PROMOCIONS, ACTES, ACTIVITATS I ESDEVENIMENTS CULTURALS</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Gestió, control i seguiment de les inscripcions de les persones participants en concursos, promocions, actes, activitats i esdeveniments culturals de format i finalitats diverses organitzats pel Consorci per a la Normalització Lingüística, incloses les comunicacions necessàries per dur a terme l’activitat.</w:t>
                              </w:r>
                              <w:r>
                                <w:rPr>
                                  <w:rFonts w:ascii="Arial" w:hAnsi="Arial" w:eastAsia="Arial"/>
                                  <w:color w:val="000000"/>
                                  <w:sz w:val="20"/>
                                </w:rPr>
                                <w:br/>
                                <w:t xml:space="preserve">- Gestionar les imatges i gravacions dutes a terme durant les activitats i els esdeveniments  que organitza el Consorci per a la Normalització Lingüística. </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Persones de contacte</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Adreça postal o electrònica</w:t>
                              </w:r>
                              <w:r>
                                <w:rPr>
                                  <w:rFonts w:ascii="Arial" w:hAnsi="Arial" w:eastAsia="Arial"/>
                                  <w:color w:val="000000"/>
                                  <w:sz w:val="20"/>
                                </w:rPr>
                                <w:br/>
                                <w:t xml:space="preserve">- Imatge / Veu</w:t>
                              </w:r>
                              <w:r>
                                <w:rPr>
                                  <w:rFonts w:ascii="Arial" w:hAnsi="Arial" w:eastAsia="Arial"/>
                                  <w:color w:val="000000"/>
                                  <w:sz w:val="20"/>
                                </w:rPr>
                                <w:br/>
                                <w:t xml:space="preserve">- Telèfon</w:t>
                              </w:r>
                              <w:r>
                                <w:rPr>
                                  <w:rFonts w:ascii="Arial" w:hAnsi="Arial" w:eastAsia="Arial"/>
                                  <w:color w:val="000000"/>
                                  <w:sz w:val="20"/>
                                </w:rPr>
                                <w:br/>
                                <w:t xml:space="preserve">- Nom i cognoms</w:t>
                              </w:r>
                              <w:r>
                                <w:rPr>
                                  <w:rFonts w:ascii="Arial" w:hAnsi="Arial" w:eastAsia="Arial"/>
                                  <w:color w:val="000000"/>
                                  <w:sz w:val="20"/>
                                </w:rPr>
                                <w:br/>
                                <w:t xml:space="preserve">- Signatura manuscrita</w:t>
                              </w:r>
                              <w:r>
                                <w:rPr>
                                  <w:rFonts w:ascii="Arial" w:hAnsi="Arial" w:eastAsia="Arial"/>
                                  <w:color w:val="000000"/>
                                  <w:sz w:val="20"/>
                                </w:rPr>
                                <w:br/>
                                <w:t xml:space="preserve">- Edat</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dades es conserven mentre no se’n sol·liciti la supressió. La supressió de les imatges no té efectes retroactius.</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pròpies de l’aplicació.</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5" w:name="CONTROL_D’ACCÉS_I_DE_PRESÈNCIA"/>
                              <w:bookmarkEnd w:id="5"/>
                              <w:r>
                                <w:fldChar w:fldCharType="begin" w:fldLock="0" w:dirty="0"/>
                              </w:r>
                              <w:r>
                                <w:rPr>
                                  <w:noProof/>
                                </w:rPr>
                                <w:instrText xml:space="preserve"> TC "CONTROL D’ACCÉS I DE PRESÈNCIA" \f C \l "2" </w:instrText>
                              </w:r>
                              <w:r>
                                <w:fldChar w:fldCharType="end" w:fldLock="0" w:dirty="0"/>
                              </w:r>
                              <w:r>
                                <w:rPr>
                                  <w:rFonts w:ascii="Arial" w:hAnsi="Arial" w:eastAsia="Arial"/>
                                  <w:color w:val="000000"/>
                                  <w:sz w:val="20"/>
                                </w:rPr>
                                <w:t xml:space="preserve">CONTROL D’ACCÉS I DE PRESÈNCIA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Obligació legal</w:t>
                              </w:r>
                              <w:r>
                                <w:rPr>
                                  <w:rFonts w:ascii="Arial" w:hAnsi="Arial" w:eastAsia="Arial"/>
                                  <w:color w:val="000000"/>
                                  <w:sz w:val="20"/>
                                </w:rPr>
                                <w:br/>
                                <w:t xml:space="preserve">     *Article 6.1.c) RGPD en relació amb la Llei 5/2014, de 4 d’abril, de seguretat privada.</w:t>
                              </w:r>
                              <w:r>
                                <w:rPr>
                                  <w:rFonts w:ascii="Arial" w:hAnsi="Arial" w:eastAsia="Arial"/>
                                  <w:color w:val="000000"/>
                                  <w:sz w:val="20"/>
                                </w:rPr>
                                <w:br/>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Controlar l’accés de les persones visitants (proveïdores, clients i visites en general) a les instal·lacions del la seu central del CPNL, per tal de disposar d'informació sobre les persones que es troben físicament a l’edifici, necessària per al control de la seguretat.</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Altres categories:</w:t>
                              </w:r>
                              <w:r>
                                <w:rPr>
                                  <w:rFonts w:ascii="Arial" w:hAnsi="Arial" w:eastAsia="Arial"/>
                                  <w:color w:val="000000"/>
                                  <w:sz w:val="20"/>
                                </w:rPr>
                                <w:br/>
                                <w:t xml:space="preserve">     *Persones que accedeixen a les instal·lacions de la seu central del CPNL.</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Nom i cognoms</w:t>
                              </w:r>
                              <w:r>
                                <w:rPr>
                                  <w:rFonts w:ascii="Arial" w:hAnsi="Arial" w:eastAsia="Arial"/>
                                  <w:color w:val="000000"/>
                                  <w:sz w:val="20"/>
                                </w:rPr>
                                <w:br/>
                                <w:t xml:space="preserve">- Signatura manuscrita</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D’acord amb la normativa vigent en matèria de gestió documental i arxiu, les conservarem de forma indefinida mentre no existeixi la taula d’accés, avaluació i tria de la sèrie o sèries documentals que contenen aquestes dades. En tot cas, les dades personals dels visitants es destrueixen en el termini d’un mes des que s’ha produït la visita.</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Adequades al risc.</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6" w:name="GESTIÓ_D’ACTIVITATS_DE_DINAMITZACIÓ_I_FO"/>
                              <w:bookmarkEnd w:id="6"/>
                              <w:r>
                                <w:fldChar w:fldCharType="begin" w:fldLock="0" w:dirty="0"/>
                              </w:r>
                              <w:r>
                                <w:rPr>
                                  <w:noProof/>
                                </w:rPr>
                                <w:instrText xml:space="preserve"> TC "GESTIÓ D’ACTIVITATS DE DINAMITZACIÓ I FOMENT" \f C \l "2" </w:instrText>
                              </w:r>
                              <w:r>
                                <w:fldChar w:fldCharType="end" w:fldLock="0" w:dirty="0"/>
                              </w:r>
                              <w:r>
                                <w:rPr>
                                  <w:rFonts w:ascii="Arial" w:hAnsi="Arial" w:eastAsia="Arial"/>
                                  <w:color w:val="000000"/>
                                  <w:sz w:val="20"/>
                                </w:rPr>
                                <w:t xml:space="preserve">GESTIÓ D’ACTIVITATS DE DINAMITZACIÓ I FOMENT</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Gestió, control i seguiment de la documentació generada pels usuaris del les activitats relacionades amb els serveis de dinamització, assessorament i foment del CPNL, presencials o per mitjà de plataformes tecnològiques, si escau. En aquest cas, el CPNL no gestiona aquesta connexió.</w:t>
                              </w:r>
                              <w:r>
                                <w:rPr>
                                  <w:rFonts w:ascii="Arial" w:hAnsi="Arial" w:eastAsia="Arial"/>
                                  <w:color w:val="000000"/>
                                  <w:sz w:val="20"/>
                                </w:rPr>
                                <w:br/>
                                <w:t xml:space="preserve">Els usos previstos són el registre de les persones inscrites, l’organització i realització d’activitats i serveis i l’acreditació de resultats. </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Persones de contacte</w:t>
                              </w:r>
                              <w:r>
                                <w:rPr>
                                  <w:rFonts w:ascii="Arial" w:hAnsi="Arial" w:eastAsia="Arial"/>
                                  <w:color w:val="000000"/>
                                  <w:sz w:val="20"/>
                                </w:rPr>
                                <w:br/>
                                <w:t xml:space="preserve">- Sol·licitants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Adreça postal o electrònica</w:t>
                              </w:r>
                              <w:r>
                                <w:rPr>
                                  <w:rFonts w:ascii="Arial" w:hAnsi="Arial" w:eastAsia="Arial"/>
                                  <w:color w:val="000000"/>
                                  <w:sz w:val="20"/>
                                </w:rPr>
                                <w:br/>
                                <w:t xml:space="preserve">- Nom i cognoms</w:t>
                              </w:r>
                              <w:r>
                                <w:rPr>
                                  <w:rFonts w:ascii="Arial" w:hAnsi="Arial" w:eastAsia="Arial"/>
                                  <w:color w:val="000000"/>
                                  <w:sz w:val="20"/>
                                </w:rPr>
                                <w:br/>
                                <w:t xml:space="preserve">- Llocs de treball</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D’acord amb la normativa vigent en matèria de gestió documental i arxiu, les dades es conserven de forma indefinida mentre no existeixi la taula d’accés, avaluació i tria de la sèrie o sèries documentals que contenen aquestes dades.</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En el cas de les activitats de dinamització i foment, les mesures de seguretat són les pròpies de les aplicacions.</w:t>
                              </w:r>
                              <w:r>
                                <w:rPr>
                                  <w:rFonts w:ascii="Arial" w:hAnsi="Arial" w:eastAsia="Arial"/>
                                  <w:color w:val="000000"/>
                                  <w:sz w:val="20"/>
                                </w:rPr>
                                <w:br/>
                                <w:t xml:space="preserve">En el cas de les activitats d'assessorament, les previstes en el document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7" w:name="GESTIÓ_D’IMATGES"/>
                              <w:bookmarkEnd w:id="7"/>
                              <w:r>
                                <w:fldChar w:fldCharType="begin" w:fldLock="0" w:dirty="0"/>
                              </w:r>
                              <w:r>
                                <w:rPr>
                                  <w:noProof/>
                                </w:rPr>
                                <w:instrText xml:space="preserve"> TC "GESTIÓ D’IMATGES" \f C \l "2" </w:instrText>
                              </w:r>
                              <w:r>
                                <w:fldChar w:fldCharType="end" w:fldLock="0" w:dirty="0"/>
                              </w:r>
                              <w:r>
                                <w:rPr>
                                  <w:rFonts w:ascii="Arial" w:hAnsi="Arial" w:eastAsia="Arial"/>
                                  <w:color w:val="000000"/>
                                  <w:sz w:val="20"/>
                                </w:rPr>
                                <w:t xml:space="preserve">GESTIÓ D’IMATGES</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Gestió de les imatges i gravacions dutes a terme durant els cursos, activitats, esdeveniments i promocions que organitza o impulsa el Consorci per a la Normalització Lingüística (CPNL).</w:t>
                              </w:r>
                              <w:r>
                                <w:rPr>
                                  <w:rFonts w:ascii="Arial" w:hAnsi="Arial" w:eastAsia="Arial"/>
                                  <w:color w:val="000000"/>
                                  <w:sz w:val="20"/>
                                </w:rPr>
                                <w:br/>
                                <w:t xml:space="preserve">El dret a la pròpia imatge ve reconegut per l’art. 18.1 de la Constitució Espanyola i està regulat per la Llei Orgànica 1/1982 sobre la protecció del dret a l’honor, a la intimitat personal i familiar i a la pròpia imatge, així como per la normativa de protecció de dades de caràcter personal.</w:t>
                              </w:r>
                              <w:r>
                                <w:rPr>
                                  <w:rFonts w:ascii="Arial" w:hAnsi="Arial" w:eastAsia="Arial"/>
                                  <w:color w:val="000000"/>
                                  <w:sz w:val="20"/>
                                </w:rPr>
                                <w:br/>
                              </w:r>
                              <w:r>
                                <w:rPr>
                                  <w:rFonts w:ascii="Arial" w:hAnsi="Arial" w:eastAsia="Arial"/>
                                  <w:color w:val="000000"/>
                                  <w:sz w:val="20"/>
                                </w:rPr>
                                <w:br/>
                                <w:t xml:space="preserve">Cada cop és més habitual que es captin imatges mitjançant gravacions de vídeo o àudio als espais públics en el marc d’activitats del CPNL. Per poder captar, fer ús i difusió d’aquestes imatges amb l’objectiu d’il·lustrar publicacions i materials del Consorci, així com per publicar-les a internet, ja sigui a la mateixa web corporativa com a xarxes socials i d’altres portals de difusió, se sol·licita l’autorització pertinent quan el titular de la imatge sigui clarament identificable, excepte si, tal com estableix la LO 1/1982 (art. 18.2.c)</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Empleats</w:t>
                              </w:r>
                              <w:r>
                                <w:rPr>
                                  <w:rFonts w:ascii="Arial" w:hAnsi="Arial" w:eastAsia="Arial"/>
                                  <w:color w:val="000000"/>
                                  <w:sz w:val="20"/>
                                </w:rPr>
                                <w:br/>
                                <w:t xml:space="preserve">- Càrrecs públics</w:t>
                              </w:r>
                              <w:r>
                                <w:rPr>
                                  <w:rFonts w:ascii="Arial" w:hAnsi="Arial" w:eastAsia="Arial"/>
                                  <w:color w:val="000000"/>
                                  <w:sz w:val="20"/>
                                </w:rPr>
                                <w:br/>
                                <w:t xml:space="preserve">- Sol·licitants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Adreça postal o electrònica</w:t>
                              </w:r>
                              <w:r>
                                <w:rPr>
                                  <w:rFonts w:ascii="Arial" w:hAnsi="Arial" w:eastAsia="Arial"/>
                                  <w:color w:val="000000"/>
                                  <w:sz w:val="20"/>
                                </w:rPr>
                                <w:br/>
                                <w:t xml:space="preserve">- Nom i cognoms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dades es conserven mentre no se’n sol·liciti la supressió. La supressió de les imatges no té efectes retroactius.</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El CPNL aplica les mesures de seguretat tècniques i organitzatives adequades tenint en compte el tipus de dades i els riscos previsibles. </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2083"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6144"/>
                    <w:gridCol w:w="1852"/>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8" w:name="GESTIÓ_D'ACTIVITATS_FORMATIVES"/>
                              <w:bookmarkEnd w:id="8"/>
                              <w:r>
                                <w:fldChar w:fldCharType="begin" w:fldLock="0" w:dirty="0"/>
                              </w:r>
                              <w:r>
                                <w:rPr>
                                  <w:noProof/>
                                </w:rPr>
                                <w:instrText xml:space="preserve"> TC "GESTIÓ D'ACTIVITATS FORMATIVES" \f C \l "2" </w:instrText>
                              </w:r>
                              <w:r>
                                <w:fldChar w:fldCharType="end" w:fldLock="0" w:dirty="0"/>
                              </w:r>
                              <w:r>
                                <w:rPr>
                                  <w:rFonts w:ascii="Arial" w:hAnsi="Arial" w:eastAsia="Arial"/>
                                  <w:color w:val="000000"/>
                                  <w:sz w:val="20"/>
                                </w:rPr>
                                <w:t xml:space="preserve">GESTIÓ D'ACTIVITATS FORMATIVES</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La finalitat del tractament “Gestió d’activitats formatives” és la gestió de tot el procés d'inscripció als cursos de català i activitats del CPNL (des de la prova de col·locació fins a la preinscripció) i fer el control i el seguiment docent d’aquests cursos i de les activitats organitzades pel CPNL.</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Empleats</w:t>
                              </w:r>
                              <w:r>
                                <w:rPr>
                                  <w:rFonts w:ascii="Arial" w:hAnsi="Arial" w:eastAsia="Arial"/>
                                  <w:color w:val="000000"/>
                                  <w:sz w:val="20"/>
                                </w:rPr>
                                <w:br/>
                                <w:t xml:space="preserve">- Sol·licitants</w:t>
                              </w:r>
                              <w:r>
                                <w:rPr>
                                  <w:rFonts w:ascii="Arial" w:hAnsi="Arial" w:eastAsia="Arial"/>
                                  <w:color w:val="000000"/>
                                  <w:sz w:val="20"/>
                                </w:rPr>
                                <w:br/>
                                <w:t xml:space="preserve">- Representants legals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Adreça postal o electrònica</w:t>
                              </w:r>
                              <w:r>
                                <w:rPr>
                                  <w:rFonts w:ascii="Arial" w:hAnsi="Arial" w:eastAsia="Arial"/>
                                  <w:color w:val="000000"/>
                                  <w:sz w:val="20"/>
                                </w:rPr>
                                <w:br/>
                                <w:t xml:space="preserve">- Telèfon</w:t>
                              </w:r>
                              <w:r>
                                <w:rPr>
                                  <w:rFonts w:ascii="Arial" w:hAnsi="Arial" w:eastAsia="Arial"/>
                                  <w:color w:val="000000"/>
                                  <w:sz w:val="20"/>
                                </w:rPr>
                                <w:br/>
                                <w:t xml:space="preserve">- Nom i cognoms</w:t>
                              </w:r>
                              <w:r>
                                <w:rPr>
                                  <w:rFonts w:ascii="Arial" w:hAnsi="Arial" w:eastAsia="Arial"/>
                                  <w:color w:val="000000"/>
                                  <w:sz w:val="20"/>
                                </w:rPr>
                                <w:br/>
                                <w:t xml:space="preserve">- Signatura manuscrita</w:t>
                              </w:r>
                              <w:r>
                                <w:rPr>
                                  <w:rFonts w:ascii="Arial" w:hAnsi="Arial" w:eastAsia="Arial"/>
                                  <w:color w:val="000000"/>
                                  <w:sz w:val="20"/>
                                </w:rPr>
                                <w:br/>
                                <w:t xml:space="preserve">- Número de registre personal</w:t>
                              </w:r>
                              <w:r>
                                <w:rPr>
                                  <w:rFonts w:ascii="Arial" w:hAnsi="Arial" w:eastAsia="Arial"/>
                                  <w:color w:val="000000"/>
                                  <w:sz w:val="20"/>
                                </w:rPr>
                                <w:br/>
                                <w:t xml:space="preserve">- Data de naixement</w:t>
                              </w:r>
                              <w:r>
                                <w:rPr>
                                  <w:rFonts w:ascii="Arial" w:hAnsi="Arial" w:eastAsia="Arial"/>
                                  <w:color w:val="000000"/>
                                  <w:sz w:val="20"/>
                                </w:rPr>
                                <w:br/>
                                <w:t xml:space="preserve">- Lloc de naixement</w:t>
                              </w:r>
                              <w:r>
                                <w:rPr>
                                  <w:rFonts w:ascii="Arial" w:hAnsi="Arial" w:eastAsia="Arial"/>
                                  <w:color w:val="000000"/>
                                  <w:sz w:val="20"/>
                                </w:rPr>
                                <w:br/>
                                <w:t xml:space="preserve">- Sexe</w:t>
                              </w:r>
                              <w:r>
                                <w:rPr>
                                  <w:rFonts w:ascii="Arial" w:hAnsi="Arial" w:eastAsia="Arial"/>
                                  <w:color w:val="000000"/>
                                  <w:sz w:val="20"/>
                                </w:rPr>
                                <w:br/>
                                <w:t xml:space="preserve">- Nacionalitat</w:t>
                              </w:r>
                              <w:r>
                                <w:rPr>
                                  <w:rFonts w:ascii="Arial" w:hAnsi="Arial" w:eastAsia="Arial"/>
                                  <w:color w:val="000000"/>
                                  <w:sz w:val="20"/>
                                </w:rPr>
                                <w:br/>
                                <w:t xml:space="preserve">- Llengua materna</w:t>
                              </w:r>
                              <w:r>
                                <w:rPr>
                                  <w:rFonts w:ascii="Arial" w:hAnsi="Arial" w:eastAsia="Arial"/>
                                  <w:color w:val="000000"/>
                                  <w:sz w:val="20"/>
                                </w:rPr>
                                <w:br/>
                                <w:t xml:space="preserve">- Formació i titulacions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c>
                      <w:tcPr>
                        <w:tcW w:w="164" w:type="dxa"/>
                      </w:tcPr>
                      <w:p>
                        <w:pPr>
                          <w:pStyle w:val="EmptyCellLayoutStyle"/>
                          <w:spacing w:after="0" w:line="240" w:lineRule="auto"/>
                        </w:pPr>
                      </w:p>
                    </w:tc>
                    <w:tc>
                      <w:tcPr>
                        <w:tcW w:w="5" w:type="dxa"/>
                        <w:hMerge w:val="restart"/>
                        <w:tcMar>
                          <w:top w:w="0" w:type="dxa"/>
                          <w:left w:w="0" w:type="dxa"/>
                          <w:bottom w:w="0" w:type="dxa"/>
                          <w:right w:w="0" w:type="dxa"/>
                        </w:tcMar>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6194"/>
                          <w:gridCol w:w="15"/>
                        </w:tblGrid>
                        <w:tr>
                          <w:trPr/>
                          <w:tc>
                            <w:tcPr>
                              <w:tcW w:w="6194"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6194"/>
                              </w:tblGrid>
                              <w:tr>
                                <w:trPr>
                                  <w:trHeight w:val="367" w:hRule="atLeast"/>
                                </w:trPr>
                                <w:tc>
                                  <w:tcPr>
                                    <w:tcW w:w="6194"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52"/>
                                      <w:gridCol w:w="172"/>
                                      <w:gridCol w:w="5849"/>
                                      <w:gridCol w:w="120"/>
                                    </w:tblGrid>
                                    <w:tr>
                                      <w:trPr>
                                        <w:trHeight w:val="340" w:hRule="atLeast"/>
                                      </w:trPr>
                                      <w:tc>
                                        <w:tcPr>
                                          <w:tcW w:w="52" w:type="dxa"/>
                                        </w:tcPr>
                                        <w:p>
                                          <w:pPr>
                                            <w:pStyle w:val="EmptyCellLayoutStyle"/>
                                            <w:spacing w:after="0" w:line="240" w:lineRule="auto"/>
                                          </w:pPr>
                                        </w:p>
                                      </w:tc>
                                      <w:tc>
                                        <w:tcPr>
                                          <w:tcW w:w="172" w:type="dxa"/>
                                        </w:tcPr>
                                        <w:tbl>
                                          <w:tblPr>
                                            <w:tblCellMar>
                                              <w:top w:w="0" w:type="dxa"/>
                                              <w:left w:w="0" w:type="dxa"/>
                                              <w:bottom w:w="0" w:type="dxa"/>
                                              <w:right w:w="0" w:type="dxa"/>
                                            </w:tblCellMar>
                                          </w:tblPr>
                                          <w:tblGrid>
                                            <w:gridCol w:w="172"/>
                                          </w:tblGrid>
                                          <w:tr>
                                            <w:trPr>
                                              <w:trHeight w:val="262" w:hRule="atLeast"/>
                                            </w:trPr>
                                            <w:tc>
                                              <w:tcPr>
                                                <w:tcW w:w="172"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w:t>
                                                </w:r>
                                              </w:p>
                                            </w:tc>
                                          </w:tr>
                                        </w:tbl>
                                        <w:p>
                                          <w:pPr>
                                            <w:spacing w:after="0" w:line="240" w:lineRule="auto"/>
                                          </w:pPr>
                                        </w:p>
                                      </w:tc>
                                      <w:tc>
                                        <w:tcPr>
                                          <w:tcW w:w="5849" w:type="dxa"/>
                                        </w:tcPr>
                                        <w:tbl>
                                          <w:tblPr>
                                            <w:tblCellMar>
                                              <w:top w:w="0" w:type="dxa"/>
                                              <w:left w:w="0" w:type="dxa"/>
                                              <w:bottom w:w="0" w:type="dxa"/>
                                              <w:right w:w="0" w:type="dxa"/>
                                            </w:tblCellMar>
                                          </w:tblPr>
                                          <w:tblGrid>
                                            <w:gridCol w:w="5849"/>
                                          </w:tblGrid>
                                          <w:tr>
                                            <w:trPr>
                                              <w:trHeight w:val="262" w:hRule="atLeast"/>
                                            </w:trPr>
                                            <w:tc>
                                              <w:tcPr>
                                                <w:tcW w:w="584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Empreses, organitzacions, administracions promotores de formació</w:t>
                                                </w:r>
                                              </w:p>
                                            </w:tc>
                                          </w:tr>
                                        </w:tbl>
                                        <w:p>
                                          <w:pPr>
                                            <w:spacing w:after="0" w:line="240" w:lineRule="auto"/>
                                          </w:pPr>
                                        </w:p>
                                      </w:tc>
                                      <w:tc>
                                        <w:tcPr>
                                          <w:tcW w:w="120" w:type="dxa"/>
                                        </w:tcPr>
                                        <w:p>
                                          <w:pPr>
                                            <w:pStyle w:val="EmptyCellLayoutStyle"/>
                                            <w:spacing w:after="0" w:line="240" w:lineRule="auto"/>
                                          </w:pPr>
                                        </w:p>
                                      </w:tc>
                                    </w:tr>
                                    <w:tr>
                                      <w:trPr>
                                        <w:trHeight w:val="27" w:hRule="atLeast"/>
                                      </w:trPr>
                                      <w:tc>
                                        <w:tcPr>
                                          <w:tcW w:w="52" w:type="dxa"/>
                                        </w:tcPr>
                                        <w:p>
                                          <w:pPr>
                                            <w:pStyle w:val="EmptyCellLayoutStyle"/>
                                            <w:spacing w:after="0" w:line="240" w:lineRule="auto"/>
                                          </w:pPr>
                                        </w:p>
                                      </w:tc>
                                      <w:tc>
                                        <w:tcPr>
                                          <w:tcW w:w="172" w:type="dxa"/>
                                        </w:tcPr>
                                        <w:p>
                                          <w:pPr>
                                            <w:pStyle w:val="EmptyCellLayoutStyle"/>
                                            <w:spacing w:after="0" w:line="240" w:lineRule="auto"/>
                                          </w:pPr>
                                        </w:p>
                                      </w:tc>
                                      <w:tc>
                                        <w:tcPr>
                                          <w:tcW w:w="5849" w:type="dxa"/>
                                        </w:tcPr>
                                        <w:p>
                                          <w:pPr>
                                            <w:pStyle w:val="EmptyCellLayoutStyle"/>
                                            <w:spacing w:after="0" w:line="240" w:lineRule="auto"/>
                                          </w:pPr>
                                        </w:p>
                                      </w:tc>
                                      <w:tc>
                                        <w:tcPr>
                                          <w:tcW w:w="120" w:type="dxa"/>
                                        </w:tcPr>
                                        <w:p>
                                          <w:pPr>
                                            <w:pStyle w:val="EmptyCellLayoutStyle"/>
                                            <w:spacing w:after="0" w:line="240" w:lineRule="auto"/>
                                          </w:pPr>
                                        </w:p>
                                      </w:tc>
                                    </w:tr>
                                  </w:tbl>
                                  <w:p>
                                    <w:pPr>
                                      <w:spacing w:after="0" w:line="240" w:lineRule="auto"/>
                                    </w:pPr>
                                  </w:p>
                                </w:tc>
                              </w:tr>
                            </w:tbl>
                            <w:p>
                              <w:pPr>
                                <w:spacing w:after="0" w:line="240" w:lineRule="auto"/>
                              </w:pPr>
                            </w:p>
                          </w:tc>
                          <w:tc>
                            <w:tcPr>
                              <w:tcW w:w="15" w:type="dxa"/>
                            </w:tcPr>
                            <w:p>
                              <w:pPr>
                                <w:pStyle w:val="EmptyCellLayoutStyle"/>
                                <w:spacing w:after="0" w:line="240" w:lineRule="auto"/>
                              </w:pPr>
                            </w:p>
                          </w:tc>
                        </w:tr>
                        <w:tr>
                          <w:trPr>
                            <w:trHeight w:val="37" w:hRule="atLeast"/>
                          </w:trPr>
                          <w:tc>
                            <w:tcPr>
                              <w:tcW w:w="6194" w:type="dxa"/>
                            </w:tcPr>
                            <w:p>
                              <w:pPr>
                                <w:pStyle w:val="EmptyCellLayoutStyle"/>
                                <w:spacing w:after="0" w:line="240" w:lineRule="auto"/>
                              </w:pPr>
                            </w:p>
                          </w:tc>
                          <w:tc>
                            <w:tcPr>
                              <w:tcW w:w="15" w:type="dxa"/>
                            </w:tcPr>
                            <w:p>
                              <w:pPr>
                                <w:pStyle w:val="EmptyCellLayoutStyle"/>
                                <w:spacing w:after="0" w:line="240" w:lineRule="auto"/>
                              </w:pP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D'acord amb la normativa vigent en matèria de gestió documental i arxiu, les conservarem de forma indefinida mentre no existeixi la taula d'accés, avaluació i tria de la sèrie o sèries documentals que contenen aquestes dades.</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S’apliquen les mesures tècniques i organitzatives apropiades per garantir un nivell de seguretat adequat al risc i que permet evitar la destrucció, pèrdua o alteració accidental o il·lícita de dades personals tractades o conservades o l’accés no autoritzat a les mateixes.</w:t>
                              </w:r>
                              <w:r>
                                <w:rPr>
                                  <w:rFonts w:ascii="Arial" w:hAnsi="Arial" w:eastAsia="Arial"/>
                                  <w:color w:val="000000"/>
                                  <w:sz w:val="20"/>
                                </w:rPr>
                                <w:br/>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9" w:name="GESTIÓ_DE_CONVENIS,_PROTOCOLS,_ADHESIONS"/>
                              <w:bookmarkEnd w:id="9"/>
                              <w:r>
                                <w:fldChar w:fldCharType="begin" w:fldLock="0" w:dirty="0"/>
                              </w:r>
                              <w:r>
                                <w:rPr>
                                  <w:noProof/>
                                </w:rPr>
                                <w:instrText xml:space="preserve"> TC "GESTIÓ DE CONVENIS, PROTOCOLS, ADHESIONS" \f C \l "2" </w:instrText>
                              </w:r>
                              <w:r>
                                <w:fldChar w:fldCharType="end" w:fldLock="0" w:dirty="0"/>
                              </w:r>
                              <w:r>
                                <w:rPr>
                                  <w:rFonts w:ascii="Arial" w:hAnsi="Arial" w:eastAsia="Arial"/>
                                  <w:color w:val="000000"/>
                                  <w:sz w:val="20"/>
                                </w:rPr>
                                <w:t xml:space="preserve">GESTIÓ DE CONVENIS, PROTOCOLS, ADHESIONS</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t xml:space="preserve">- Contracte o mesures precontractuals</w:t>
                              </w:r>
                              <w:r>
                                <w:rPr>
                                  <w:rFonts w:ascii="Arial" w:hAnsi="Arial" w:eastAsia="Arial"/>
                                  <w:color w:val="000000"/>
                                  <w:sz w:val="20"/>
                                </w:rPr>
                                <w:br/>
                                <w:t xml:space="preserve">- Obligació legal</w:t>
                              </w:r>
                              <w:r>
                                <w:rPr>
                                  <w:rFonts w:ascii="Arial" w:hAnsi="Arial" w:eastAsia="Arial"/>
                                  <w:color w:val="000000"/>
                                  <w:sz w:val="20"/>
                                </w:rPr>
                                <w:br/>
                                <w:t xml:space="preserve">     *Article 6.1.c RGPD, article 6.1.f RGPD en relació amb l’article 19 de la LO 3/2018, de 5 de desembre, de protecció de dades personals i garantia dels drets digitals.</w:t>
                              </w:r>
                              <w:r>
                                <w:rPr>
                                  <w:rFonts w:ascii="Arial" w:hAnsi="Arial" w:eastAsia="Arial"/>
                                  <w:color w:val="000000"/>
                                  <w:sz w:val="20"/>
                                </w:rPr>
                                <w:br/>
                                <w:t xml:space="preserve">- Missió realitzada en interès públic o en exercici de poders públics</w:t>
                              </w:r>
                              <w:r>
                                <w:rPr>
                                  <w:rFonts w:ascii="Arial" w:hAnsi="Arial" w:eastAsia="Arial"/>
                                  <w:color w:val="000000"/>
                                  <w:sz w:val="20"/>
                                </w:rPr>
                                <w:br/>
                                <w:t xml:space="preserve">     *Article 6.1.e. en relació amb l’article 108.3 de la Llei 26/2010, del 3 d'agost, de règim jurídic i de procediment de les administracions públiques de Catalunya.</w:t>
                              </w:r>
                              <w:r>
                                <w:rPr>
                                  <w:rFonts w:ascii="Arial" w:hAnsi="Arial" w:eastAsia="Arial"/>
                                  <w:color w:val="000000"/>
                                  <w:sz w:val="20"/>
                                </w:rPr>
                                <w:br/>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Gestió dels expedients de convenis, protocols o adhesions a programes del Consorci per a la Normalització Lingüística (CPNL) i fer-ne el seguiment i trametre informació a les persones interessades, si escau, i al registre de convenis, si escau. </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Càrrecs públics</w:t>
                              </w:r>
                              <w:r>
                                <w:rPr>
                                  <w:rFonts w:ascii="Arial" w:hAnsi="Arial" w:eastAsia="Arial"/>
                                  <w:color w:val="000000"/>
                                  <w:sz w:val="20"/>
                                </w:rPr>
                                <w:br/>
                                <w:t xml:space="preserve">- Persones de contacte</w:t>
                              </w:r>
                              <w:r>
                                <w:rPr>
                                  <w:rFonts w:ascii="Arial" w:hAnsi="Arial" w:eastAsia="Arial"/>
                                  <w:color w:val="000000"/>
                                  <w:sz w:val="20"/>
                                </w:rPr>
                                <w:br/>
                                <w:t xml:space="preserve">- Representants legals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Adreça postal o electrònica</w:t>
                              </w:r>
                              <w:r>
                                <w:rPr>
                                  <w:rFonts w:ascii="Arial" w:hAnsi="Arial" w:eastAsia="Arial"/>
                                  <w:color w:val="000000"/>
                                  <w:sz w:val="20"/>
                                </w:rPr>
                                <w:br/>
                                <w:t xml:space="preserve">- Telèfon</w:t>
                              </w:r>
                              <w:r>
                                <w:rPr>
                                  <w:rFonts w:ascii="Arial" w:hAnsi="Arial" w:eastAsia="Arial"/>
                                  <w:color w:val="000000"/>
                                  <w:sz w:val="20"/>
                                </w:rPr>
                                <w:br/>
                                <w:t xml:space="preserve">- Nom i cognoms</w:t>
                              </w:r>
                              <w:r>
                                <w:rPr>
                                  <w:rFonts w:ascii="Arial" w:hAnsi="Arial" w:eastAsia="Arial"/>
                                  <w:color w:val="000000"/>
                                  <w:sz w:val="20"/>
                                </w:rPr>
                                <w:br/>
                                <w:t xml:space="preserve">- Signatura electrònica</w:t>
                              </w:r>
                              <w:r>
                                <w:rPr>
                                  <w:rFonts w:ascii="Arial" w:hAnsi="Arial" w:eastAsia="Arial"/>
                                  <w:color w:val="000000"/>
                                  <w:sz w:val="20"/>
                                </w:rPr>
                                <w:br/>
                                <w:t xml:space="preserve">- Signatura manuscrita</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Conservarem les dades personals durant el temps necessari per a complir amb la finalitat per la qual es van recollir. Un cop transcorregut aquest termini, d’acord amb la normativa vigent en matèria de gestió documental i arxiu, conservarem les dades de forma indefinida mentre no existeixi la taula d’accés, avaluació i tria de la sèrie o series documentals que contenen aquestes dades.</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pròpies de l'aplicació.</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10" w:name="GESTIÓ_DE_PETICIONS_DE_L’EXERCICI_D’ACCÉ"/>
                              <w:bookmarkEnd w:id="10"/>
                              <w:r>
                                <w:fldChar w:fldCharType="begin" w:fldLock="0" w:dirty="0"/>
                              </w:r>
                              <w:r>
                                <w:rPr>
                                  <w:noProof/>
                                </w:rPr>
                                <w:instrText xml:space="preserve"> TC "GESTIÓ DE PETICIONS DE L’EXERCICI D’ACCÉS A LA INFORMACIÓ PÚBLICA" \f C \l "2" </w:instrText>
                              </w:r>
                              <w:r>
                                <w:fldChar w:fldCharType="end" w:fldLock="0" w:dirty="0"/>
                              </w:r>
                              <w:r>
                                <w:rPr>
                                  <w:rFonts w:ascii="Arial" w:hAnsi="Arial" w:eastAsia="Arial"/>
                                  <w:color w:val="000000"/>
                                  <w:sz w:val="20"/>
                                </w:rPr>
                                <w:t xml:space="preserve">GESTIÓ DE PETICIONS DE L’EXERCICI D’ACCÉS A LA INFORMACIÓ PÚBLICA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Obligació legal</w:t>
                              </w:r>
                              <w:r>
                                <w:rPr>
                                  <w:rFonts w:ascii="Arial" w:hAnsi="Arial" w:eastAsia="Arial"/>
                                  <w:color w:val="000000"/>
                                  <w:sz w:val="20"/>
                                </w:rPr>
                                <w:br/>
                                <w:t xml:space="preserve">     *Article 6.1.c RGPD en relació amb la Llei 19/2014, de 29 de desembre, de transparència, accés a la informació pública i bon govern.</w:t>
                              </w:r>
                              <w:r>
                                <w:rPr>
                                  <w:rFonts w:ascii="Arial" w:hAnsi="Arial" w:eastAsia="Arial"/>
                                  <w:color w:val="000000"/>
                                  <w:sz w:val="20"/>
                                </w:rPr>
                                <w:br/>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Tramitar i donar resposta a les sol·licituds d'accés a la informació pública que els ciutadans adrecin al Consorci per a la Normalització Lingüística en virtut de la normativa vigent en matèria de transparència, accés a la informació pública i bon govern. Reenviar-les, si fos necessari, al servei corresponent.</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Sol·licitants</w:t>
                              </w:r>
                              <w:r>
                                <w:rPr>
                                  <w:rFonts w:ascii="Arial" w:hAnsi="Arial" w:eastAsia="Arial"/>
                                  <w:color w:val="000000"/>
                                  <w:sz w:val="20"/>
                                </w:rPr>
                                <w:br/>
                                <w:t xml:space="preserve">- Representants legals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Adreça postal o electrònica</w:t>
                              </w:r>
                              <w:r>
                                <w:rPr>
                                  <w:rFonts w:ascii="Arial" w:hAnsi="Arial" w:eastAsia="Arial"/>
                                  <w:color w:val="000000"/>
                                  <w:sz w:val="20"/>
                                </w:rPr>
                                <w:br/>
                                <w:t xml:space="preserve">- Nom i cognoms</w:t>
                              </w:r>
                              <w:r>
                                <w:rPr>
                                  <w:rFonts w:ascii="Arial" w:hAnsi="Arial" w:eastAsia="Arial"/>
                                  <w:color w:val="000000"/>
                                  <w:sz w:val="20"/>
                                </w:rPr>
                                <w:br/>
                                <w:t xml:space="preserve">- Signatura electrònica</w:t>
                              </w:r>
                              <w:r>
                                <w:rPr>
                                  <w:rFonts w:ascii="Arial" w:hAnsi="Arial" w:eastAsia="Arial"/>
                                  <w:color w:val="000000"/>
                                  <w:sz w:val="20"/>
                                </w:rPr>
                                <w:br/>
                                <w:t xml:space="preserve">- Signatura manuscrita</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Conservarem les dades personals durant el temps necessari per a complir amb la finalitat per la qual es van recollir. Un cop transcorregut aquest termini, d’acord amb la normativa vigent en matèria de gestió documental i arxiu, conservarem les dades de forma indefinida mentre no existeixi la taula d’accés, avaluació i tria de la sèrie o series documentals que contenen aquestes dades.</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pròpies de l'aplicació.</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11" w:name="GESTIÓ_DE_SOL·LICITUDS_D’INFORMACIÓ_DIVE"/>
                              <w:bookmarkEnd w:id="11"/>
                              <w:r>
                                <w:fldChar w:fldCharType="begin" w:fldLock="0" w:dirty="0"/>
                              </w:r>
                              <w:r>
                                <w:rPr>
                                  <w:noProof/>
                                </w:rPr>
                                <w:instrText xml:space="preserve"> TC "GESTIÓ DE SOL·LICITUDS D’INFORMACIÓ DIVERSA, CONSULTES, QUEIXES I SUGGERIMENTS" \f C \l "2" </w:instrText>
                              </w:r>
                              <w:r>
                                <w:fldChar w:fldCharType="end" w:fldLock="0" w:dirty="0"/>
                              </w:r>
                              <w:r>
                                <w:rPr>
                                  <w:rFonts w:ascii="Arial" w:hAnsi="Arial" w:eastAsia="Arial"/>
                                  <w:color w:val="000000"/>
                                  <w:sz w:val="20"/>
                                </w:rPr>
                                <w:t xml:space="preserve">GESTIÓ DE SOL·LICITUDS D’INFORMACIÓ DIVERSA, CONSULTES, QUEIXES I SUGGERIMENTS</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t xml:space="preserve">- Missió realitzada en interès públic o en exercici de poders públics</w:t>
                              </w:r>
                              <w:r>
                                <w:rPr>
                                  <w:rFonts w:ascii="Arial" w:hAnsi="Arial" w:eastAsia="Arial"/>
                                  <w:color w:val="000000"/>
                                  <w:sz w:val="20"/>
                                </w:rPr>
                                <w:br/>
                                <w:t xml:space="preserve">     *Article 6.1.e RGPD en relació amb la Llei 26/2010 de règim jurídic i de procediment de les administracions públiques de Catalunya, i la Llei 39/2015 del procediment administratiu comú de les administracions públiques.</w:t>
                              </w:r>
                              <w:r>
                                <w:rPr>
                                  <w:rFonts w:ascii="Arial" w:hAnsi="Arial" w:eastAsia="Arial"/>
                                  <w:color w:val="000000"/>
                                  <w:sz w:val="20"/>
                                </w:rPr>
                                <w:br/>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Tramitar i donar resposta a les sol·licituds d’informació general sobre el Consorci per a la Normalització Lingüística, i atenció de queixes, consultes i suggeriments. Reenviar-les, si fos necessari, al servei corresponent.</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Sol·licitants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Adreça postal o electrònica</w:t>
                              </w:r>
                              <w:r>
                                <w:rPr>
                                  <w:rFonts w:ascii="Arial" w:hAnsi="Arial" w:eastAsia="Arial"/>
                                  <w:color w:val="000000"/>
                                  <w:sz w:val="20"/>
                                </w:rPr>
                                <w:br/>
                                <w:t xml:space="preserve">- Nom i cognoms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Conservarem les dades personals durant el temps necessari per complir amb la finalitat per la qual es van recollir. Un cop transcorregut aquest termini, d’acord amb la normativa vigent en matèria de gestió documental i arxiu, conservarem les dades de forma indefinida mentre no existeixi la taula d’accés, avaluació i tria de la sèrie o series documentals que contenen aquestes dades cancel·laran.</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pròpies de l'aplicació</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12" w:name="Gestió_dels_òrgans_de_govern_i_col·legia"/>
                              <w:bookmarkEnd w:id="12"/>
                              <w:r>
                                <w:fldChar w:fldCharType="begin" w:fldLock="0" w:dirty="0"/>
                              </w:r>
                              <w:r>
                                <w:rPr>
                                  <w:noProof/>
                                </w:rPr>
                                <w:instrText xml:space="preserve"> TC "Gestió dels òrgans de govern i col·legiats" \f C \l "2" </w:instrText>
                              </w:r>
                              <w:r>
                                <w:fldChar w:fldCharType="end" w:fldLock="0" w:dirty="0"/>
                              </w:r>
                              <w:r>
                                <w:rPr>
                                  <w:rFonts w:ascii="Arial" w:hAnsi="Arial" w:eastAsia="Arial"/>
                                  <w:color w:val="000000"/>
                                  <w:sz w:val="20"/>
                                </w:rPr>
                                <w:t xml:space="preserve">Gestió dels òrgans de govern i col·legiats</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Contracte o mesures precontractuals</w:t>
                              </w:r>
                              <w:r>
                                <w:rPr>
                                  <w:rFonts w:ascii="Arial" w:hAnsi="Arial" w:eastAsia="Arial"/>
                                  <w:color w:val="000000"/>
                                  <w:sz w:val="20"/>
                                </w:rPr>
                                <w:br/>
                                <w:t xml:space="preserve">- Obligació legal</w:t>
                              </w:r>
                              <w:r>
                                <w:rPr>
                                  <w:rFonts w:ascii="Arial" w:hAnsi="Arial" w:eastAsia="Arial"/>
                                  <w:color w:val="000000"/>
                                  <w:sz w:val="20"/>
                                </w:rPr>
                                <w:br/>
                                <w:t xml:space="preserve">     *Art. 6.1.c) RGPD; Llei 26/2010, de 3 d’agost, de règim jurídic i procediment de les administracions públiques de Catalunya, la Llei 39/2015, d’1 d’octubre, del procediment administratiu comú de les administracions públiques, i la Llei 40/2015, d’1 d’octubre, de règim jurídic del sector públic</w:t>
                              </w:r>
                              <w:r>
                                <w:rPr>
                                  <w:rFonts w:ascii="Arial" w:hAnsi="Arial" w:eastAsia="Arial"/>
                                  <w:color w:val="000000"/>
                                  <w:sz w:val="20"/>
                                </w:rPr>
                                <w:br/>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La finalitat del tractament és el funcionament i la gestió dels òrgans col·legiats i de govern del CPNL. </w:t>
                              </w:r>
                              <w:r>
                                <w:rPr>
                                  <w:rFonts w:ascii="Arial" w:hAnsi="Arial" w:eastAsia="Arial"/>
                                  <w:color w:val="000000"/>
                                  <w:sz w:val="20"/>
                                </w:rPr>
                                <w:br/>
                                <w:t xml:space="preserve">Gestió de la informació relativa als membres d’òrgans col·legiats.</w:t>
                              </w:r>
                              <w:r>
                                <w:rPr>
                                  <w:rFonts w:ascii="Arial" w:hAnsi="Arial" w:eastAsia="Arial"/>
                                  <w:color w:val="000000"/>
                                  <w:sz w:val="20"/>
                                </w:rPr>
                                <w:br/>
                                <w:t xml:space="preserve">Gestió i manteniment de les dades de contacte de les persones físiques, jurídiques, representants d’administracions, entitats públiques i privades que formen part dels diferents òrgans col·legiats.</w:t>
                              </w:r>
                              <w:r>
                                <w:rPr>
                                  <w:rFonts w:ascii="Arial" w:hAnsi="Arial" w:eastAsia="Arial"/>
                                  <w:color w:val="000000"/>
                                  <w:sz w:val="20"/>
                                </w:rPr>
                                <w:br/>
                                <w:t xml:space="preserve">Els usos són: convocatòries de reunions i d'informació diversa relativa al CPNL i al seu funcionament. Les sessions dels òrgans col·legiats poden ser enregistrades a fi i efecte d'elaborar les actes de les reunions. Les dades també es poden utilitzar per efectuar estadístiques.</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Empleats</w:t>
                              </w:r>
                              <w:r>
                                <w:rPr>
                                  <w:rFonts w:ascii="Arial" w:hAnsi="Arial" w:eastAsia="Arial"/>
                                  <w:color w:val="000000"/>
                                  <w:sz w:val="20"/>
                                </w:rPr>
                                <w:br/>
                                <w:t xml:space="preserve">- Càrrecs públics</w:t>
                              </w:r>
                              <w:r>
                                <w:rPr>
                                  <w:rFonts w:ascii="Arial" w:hAnsi="Arial" w:eastAsia="Arial"/>
                                  <w:color w:val="000000"/>
                                  <w:sz w:val="20"/>
                                </w:rPr>
                                <w:br/>
                                <w:t xml:space="preserve">- Persones de contacte</w:t>
                              </w:r>
                              <w:r>
                                <w:rPr>
                                  <w:rFonts w:ascii="Arial" w:hAnsi="Arial" w:eastAsia="Arial"/>
                                  <w:color w:val="000000"/>
                                  <w:sz w:val="20"/>
                                </w:rPr>
                                <w:br/>
                                <w:t xml:space="preserve">- Representants legals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Adreça postal o electrònica</w:t>
                              </w:r>
                              <w:r>
                                <w:rPr>
                                  <w:rFonts w:ascii="Arial" w:hAnsi="Arial" w:eastAsia="Arial"/>
                                  <w:color w:val="000000"/>
                                  <w:sz w:val="20"/>
                                </w:rPr>
                                <w:br/>
                                <w:t xml:space="preserve">- Telèfon</w:t>
                              </w:r>
                              <w:r>
                                <w:rPr>
                                  <w:rFonts w:ascii="Arial" w:hAnsi="Arial" w:eastAsia="Arial"/>
                                  <w:color w:val="000000"/>
                                  <w:sz w:val="20"/>
                                </w:rPr>
                                <w:br/>
                                <w:t xml:space="preserve">- Nom i cognoms</w:t>
                              </w:r>
                              <w:r>
                                <w:rPr>
                                  <w:rFonts w:ascii="Arial" w:hAnsi="Arial" w:eastAsia="Arial"/>
                                  <w:color w:val="000000"/>
                                  <w:sz w:val="20"/>
                                </w:rPr>
                                <w:br/>
                                <w:t xml:space="preserve">- Signatura electrònica</w:t>
                              </w:r>
                              <w:r>
                                <w:rPr>
                                  <w:rFonts w:ascii="Arial" w:hAnsi="Arial" w:eastAsia="Arial"/>
                                  <w:color w:val="000000"/>
                                  <w:sz w:val="20"/>
                                </w:rPr>
                                <w:br/>
                                <w:t xml:space="preserve">- Signatura manuscrita</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Conservarem les dades personals durant el temps necessari per a complir amb la finalitat per la qual es van recollir. Un cop transcorregut aquest termini, d’acord amb la normativa vigent en matèria de gestió documental i arxiu, conservarem les dades de forma indefinida mentre no existeixi la taula d’accés, avaluació i tria de la sèrie o series documentals que contenen aquestes dades. </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mesures de seguretat són les pròpies de les aplicacions que s'utilitzen per al tractament de les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13" w:name="Pràctiques_acadèmiques"/>
                              <w:bookmarkEnd w:id="13"/>
                              <w:r>
                                <w:fldChar w:fldCharType="begin" w:fldLock="0" w:dirty="0"/>
                              </w:r>
                              <w:r>
                                <w:rPr>
                                  <w:noProof/>
                                </w:rPr>
                                <w:instrText xml:space="preserve"> TC "Pràctiques acadèmiques" \f C \l "2" </w:instrText>
                              </w:r>
                              <w:r>
                                <w:fldChar w:fldCharType="end" w:fldLock="0" w:dirty="0"/>
                              </w:r>
                              <w:r>
                                <w:rPr>
                                  <w:rFonts w:ascii="Arial" w:hAnsi="Arial" w:eastAsia="Arial"/>
                                  <w:color w:val="000000"/>
                                  <w:sz w:val="20"/>
                                </w:rPr>
                                <w:t xml:space="preserve">Pràctiques acadèmiques</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Contracte o mesures precontractuals</w:t>
                              </w:r>
                              <w:r>
                                <w:rPr>
                                  <w:rFonts w:ascii="Arial" w:hAnsi="Arial" w:eastAsia="Arial"/>
                                  <w:color w:val="000000"/>
                                  <w:sz w:val="20"/>
                                </w:rPr>
                                <w:br/>
                                <w:t xml:space="preserve">- Obligació legal</w:t>
                              </w:r>
                              <w:r>
                                <w:rPr>
                                  <w:rFonts w:ascii="Arial" w:hAnsi="Arial" w:eastAsia="Arial"/>
                                  <w:color w:val="000000"/>
                                  <w:sz w:val="20"/>
                                </w:rPr>
                                <w:br/>
                                <w:t xml:space="preserve">     *Article 6.1-c RPGD</w:t>
                              </w:r>
                              <w:r>
                                <w:rPr>
                                  <w:rFonts w:ascii="Arial" w:hAnsi="Arial" w:eastAsia="Arial"/>
                                  <w:color w:val="000000"/>
                                  <w:sz w:val="20"/>
                                </w:rPr>
                                <w:br/>
                                <w:t xml:space="preserve">- Missió realitzada en interès públic o en exercici de poders públics</w:t>
                              </w:r>
                              <w:r>
                                <w:rPr>
                                  <w:rFonts w:ascii="Arial" w:hAnsi="Arial" w:eastAsia="Arial"/>
                                  <w:color w:val="000000"/>
                                  <w:sz w:val="20"/>
                                </w:rPr>
                                <w:br/>
                                <w:t xml:space="preserve">     *Article 6.1.e RGPD en relació amb l'article108.3 de la Llei 26/2010, del 3 d'agost,de règim jurídic i de procediment de les administracions públiques de Catalunya</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La finalitat del tractament “Pràctiques acadèmiques” és la gestió de les dades de les persones/alumnes que fan pràctiques acadèmiques al Consorci per a la Normalització Lingüística.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Estudiants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Adreça postal o electrònica</w:t>
                              </w:r>
                              <w:r>
                                <w:rPr>
                                  <w:rFonts w:ascii="Arial" w:hAnsi="Arial" w:eastAsia="Arial"/>
                                  <w:color w:val="000000"/>
                                  <w:sz w:val="20"/>
                                </w:rPr>
                                <w:br/>
                                <w:t xml:space="preserve">- Núm. S.S. / Mutualitat</w:t>
                              </w:r>
                              <w:r>
                                <w:rPr>
                                  <w:rFonts w:ascii="Arial" w:hAnsi="Arial" w:eastAsia="Arial"/>
                                  <w:color w:val="000000"/>
                                  <w:sz w:val="20"/>
                                </w:rPr>
                                <w:br/>
                                <w:t xml:space="preserve">- Telèfon</w:t>
                              </w:r>
                              <w:r>
                                <w:rPr>
                                  <w:rFonts w:ascii="Arial" w:hAnsi="Arial" w:eastAsia="Arial"/>
                                  <w:color w:val="000000"/>
                                  <w:sz w:val="20"/>
                                </w:rPr>
                                <w:br/>
                                <w:t xml:space="preserve">- Nom i cognoms</w:t>
                              </w:r>
                              <w:r>
                                <w:rPr>
                                  <w:rFonts w:ascii="Arial" w:hAnsi="Arial" w:eastAsia="Arial"/>
                                  <w:color w:val="000000"/>
                                  <w:sz w:val="20"/>
                                </w:rPr>
                                <w:br/>
                                <w:t xml:space="preserve">- Formació i titulacions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D’acord amb la normativa vigent en matèria de gestió documental i arxiu, les conservarem de forma indefinida mentre no existeixi la taula d’accés, avaluació i tria de la sèrie o sèries documentals que contenen aquestes dades.</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Mesures organitzatives i tècniques adequades al risc</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14" w:name="PROMOCIÓ_I_DIFUSIÓ"/>
                              <w:bookmarkEnd w:id="14"/>
                              <w:r>
                                <w:fldChar w:fldCharType="begin" w:fldLock="0" w:dirty="0"/>
                              </w:r>
                              <w:r>
                                <w:rPr>
                                  <w:noProof/>
                                </w:rPr>
                                <w:instrText xml:space="preserve"> TC "PROMOCIÓ I DIFUSIÓ" \f C \l "2" </w:instrText>
                              </w:r>
                              <w:r>
                                <w:fldChar w:fldCharType="end" w:fldLock="0" w:dirty="0"/>
                              </w:r>
                              <w:r>
                                <w:rPr>
                                  <w:rFonts w:ascii="Arial" w:hAnsi="Arial" w:eastAsia="Arial"/>
                                  <w:color w:val="000000"/>
                                  <w:sz w:val="20"/>
                                </w:rPr>
                                <w:t xml:space="preserve">PROMOCIÓ I DIFUSIÓ</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Difusió de les activitats i serveis del Consorci per a la Normalització Lingüística (CPNL) per diferents mitjans: correu, butlletins, notes, convocatòries d’actes i altres eines de difusió.</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Persones de contacte</w:t>
                              </w:r>
                              <w:r>
                                <w:rPr>
                                  <w:rFonts w:ascii="Arial" w:hAnsi="Arial" w:eastAsia="Arial"/>
                                  <w:color w:val="000000"/>
                                  <w:sz w:val="20"/>
                                </w:rPr>
                                <w:br/>
                                <w:t xml:space="preserve">- Sol·licitants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Adreça postal o electrònica</w:t>
                              </w:r>
                              <w:r>
                                <w:rPr>
                                  <w:rFonts w:ascii="Arial" w:hAnsi="Arial" w:eastAsia="Arial"/>
                                  <w:color w:val="000000"/>
                                  <w:sz w:val="20"/>
                                </w:rPr>
                                <w:br/>
                                <w:t xml:space="preserve">- Nom i cognoms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D’acord amb la normativa vigent en matèria de gestió documental i arxiu, les conservarem de forma indefinida mentre no existeixi la taula d’accés, avaluació i tria de la sèrie o sèries documentals que contenen aquestes dades.</w:t>
                              </w:r>
                              <w:r>
                                <w:rPr>
                                  <w:rFonts w:ascii="Arial" w:hAnsi="Arial" w:eastAsia="Arial"/>
                                  <w:color w:val="000000"/>
                                  <w:sz w:val="20"/>
                                </w:rPr>
                                <w:br/>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dades personals es tracten de manera confidencial. El CPNL ha adoptat les mesures tècniques i organitzatives adequades per garantir la seguretat en el tractament de les dades i evitar la seva alteració, pèrdua, robament, tractament o accés no autoritzat, d’acord a l’estat de la tecnologia i naturalesa de les dades emmagatzemades. Així mateix, es garanteix també que el tractament i registre en fitxers, programes, sistemes o equips, locals i centres compleixen amb els requisits i condicions d’integritat i seguretat establerts en la normativa vigent.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15" w:name="RECURSOS_HUMANS_CPNL"/>
                              <w:bookmarkEnd w:id="15"/>
                              <w:r>
                                <w:fldChar w:fldCharType="begin" w:fldLock="0" w:dirty="0"/>
                              </w:r>
                              <w:r>
                                <w:rPr>
                                  <w:noProof/>
                                </w:rPr>
                                <w:instrText xml:space="preserve"> TC "RECURSOS HUMANS CPNL" \f C \l "2" </w:instrText>
                              </w:r>
                              <w:r>
                                <w:fldChar w:fldCharType="end" w:fldLock="0" w:dirty="0"/>
                              </w:r>
                              <w:r>
                                <w:rPr>
                                  <w:rFonts w:ascii="Arial" w:hAnsi="Arial" w:eastAsia="Arial"/>
                                  <w:color w:val="000000"/>
                                  <w:sz w:val="20"/>
                                </w:rPr>
                                <w:t xml:space="preserve">RECURSOS HUMANS CPNL</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Contracte o mesures precontractuals</w:t>
                              </w:r>
                              <w:r>
                                <w:rPr>
                                  <w:rFonts w:ascii="Arial" w:hAnsi="Arial" w:eastAsia="Arial"/>
                                  <w:color w:val="000000"/>
                                  <w:sz w:val="20"/>
                                </w:rPr>
                                <w:br/>
                                <w:t xml:space="preserve">- Obligació legal</w:t>
                              </w:r>
                              <w:r>
                                <w:rPr>
                                  <w:rFonts w:ascii="Arial" w:hAnsi="Arial" w:eastAsia="Arial"/>
                                  <w:color w:val="000000"/>
                                  <w:sz w:val="20"/>
                                </w:rPr>
                                <w:br/>
                                <w:t xml:space="preserve">     *Article 6.1.b del RGPD: tractament necessari per a l’execució d’un contracte en què l’interessat és part o per a l’aplicació de mesures precontractuals a petició de l’interessat, i l’article 6.1.b, compliment d’una obligació legal aplicable al responsable del tractament.</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Gestió i direcció dels recursos humans del CPNL. Selecció i contractació de personal, gestió de nòmines, seguiment de l’activitat laboral, gestió de permisos i llicències, formació i compliment d’obligacions amb la seguretat social, jutjats i tribunals i casos previstos per la llei.</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Empleats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Adreça postal o electrònica</w:t>
                              </w:r>
                              <w:r>
                                <w:rPr>
                                  <w:rFonts w:ascii="Arial" w:hAnsi="Arial" w:eastAsia="Arial"/>
                                  <w:color w:val="000000"/>
                                  <w:sz w:val="20"/>
                                </w:rPr>
                                <w:br/>
                                <w:t xml:space="preserve">- Núm. S.S. / Mutualitat</w:t>
                              </w:r>
                              <w:r>
                                <w:rPr>
                                  <w:rFonts w:ascii="Arial" w:hAnsi="Arial" w:eastAsia="Arial"/>
                                  <w:color w:val="000000"/>
                                  <w:sz w:val="20"/>
                                </w:rPr>
                                <w:br/>
                                <w:t xml:space="preserve">- Telèfon</w:t>
                              </w:r>
                              <w:r>
                                <w:rPr>
                                  <w:rFonts w:ascii="Arial" w:hAnsi="Arial" w:eastAsia="Arial"/>
                                  <w:color w:val="000000"/>
                                  <w:sz w:val="20"/>
                                </w:rPr>
                                <w:br/>
                                <w:t xml:space="preserve">- Nom i cognoms</w:t>
                              </w:r>
                              <w:r>
                                <w:rPr>
                                  <w:rFonts w:ascii="Arial" w:hAnsi="Arial" w:eastAsia="Arial"/>
                                  <w:color w:val="000000"/>
                                  <w:sz w:val="20"/>
                                </w:rPr>
                                <w:br/>
                                <w:t xml:space="preserve">- Signatura manuscrita</w:t>
                              </w:r>
                              <w:r>
                                <w:rPr>
                                  <w:rFonts w:ascii="Arial" w:hAnsi="Arial" w:eastAsia="Arial"/>
                                  <w:color w:val="000000"/>
                                  <w:sz w:val="20"/>
                                </w:rPr>
                                <w:br/>
                                <w:t xml:space="preserve">- Número de registre personal</w:t>
                              </w:r>
                              <w:r>
                                <w:rPr>
                                  <w:rFonts w:ascii="Arial" w:hAnsi="Arial" w:eastAsia="Arial"/>
                                  <w:color w:val="000000"/>
                                  <w:sz w:val="20"/>
                                </w:rPr>
                                <w:br/>
                                <w:t xml:space="preserve">- Estat civil</w:t>
                              </w:r>
                              <w:r>
                                <w:rPr>
                                  <w:rFonts w:ascii="Arial" w:hAnsi="Arial" w:eastAsia="Arial"/>
                                  <w:color w:val="000000"/>
                                  <w:sz w:val="20"/>
                                </w:rPr>
                                <w:br/>
                                <w:t xml:space="preserve">- Data de naixement</w:t>
                              </w:r>
                              <w:r>
                                <w:rPr>
                                  <w:rFonts w:ascii="Arial" w:hAnsi="Arial" w:eastAsia="Arial"/>
                                  <w:color w:val="000000"/>
                                  <w:sz w:val="20"/>
                                </w:rPr>
                                <w:br/>
                                <w:t xml:space="preserve">- Lloc de naixement</w:t>
                              </w:r>
                              <w:r>
                                <w:rPr>
                                  <w:rFonts w:ascii="Arial" w:hAnsi="Arial" w:eastAsia="Arial"/>
                                  <w:color w:val="000000"/>
                                  <w:sz w:val="20"/>
                                </w:rPr>
                                <w:br/>
                                <w:t xml:space="preserve">- Edat</w:t>
                              </w:r>
                              <w:r>
                                <w:rPr>
                                  <w:rFonts w:ascii="Arial" w:hAnsi="Arial" w:eastAsia="Arial"/>
                                  <w:color w:val="000000"/>
                                  <w:sz w:val="20"/>
                                </w:rPr>
                                <w:br/>
                                <w:t xml:space="preserve">- Sexe</w:t>
                              </w:r>
                              <w:r>
                                <w:rPr>
                                  <w:rFonts w:ascii="Arial" w:hAnsi="Arial" w:eastAsia="Arial"/>
                                  <w:color w:val="000000"/>
                                  <w:sz w:val="20"/>
                                </w:rPr>
                                <w:br/>
                                <w:t xml:space="preserve">- Nacionalitat</w:t>
                              </w:r>
                              <w:r>
                                <w:rPr>
                                  <w:rFonts w:ascii="Arial" w:hAnsi="Arial" w:eastAsia="Arial"/>
                                  <w:color w:val="000000"/>
                                  <w:sz w:val="20"/>
                                </w:rPr>
                                <w:br/>
                                <w:t xml:space="preserve">- Cos, escala</w:t>
                              </w:r>
                              <w:r>
                                <w:rPr>
                                  <w:rFonts w:ascii="Arial" w:hAnsi="Arial" w:eastAsia="Arial"/>
                                  <w:color w:val="000000"/>
                                  <w:sz w:val="20"/>
                                </w:rPr>
                                <w:br/>
                                <w:t xml:space="preserve">- Categoria, grau</w:t>
                              </w:r>
                              <w:r>
                                <w:rPr>
                                  <w:rFonts w:ascii="Arial" w:hAnsi="Arial" w:eastAsia="Arial"/>
                                  <w:color w:val="000000"/>
                                  <w:sz w:val="20"/>
                                </w:rPr>
                                <w:br/>
                                <w:t xml:space="preserve">- Historial laboral</w:t>
                              </w:r>
                              <w:r>
                                <w:rPr>
                                  <w:rFonts w:ascii="Arial" w:hAnsi="Arial" w:eastAsia="Arial"/>
                                  <w:color w:val="000000"/>
                                  <w:sz w:val="20"/>
                                </w:rPr>
                                <w:br/>
                                <w:t xml:space="preserve">- Formació i titulacions</w:t>
                              </w:r>
                              <w:r>
                                <w:rPr>
                                  <w:rFonts w:ascii="Arial" w:hAnsi="Arial" w:eastAsia="Arial"/>
                                  <w:color w:val="000000"/>
                                  <w:sz w:val="20"/>
                                </w:rPr>
                                <w:br/>
                                <w:t xml:space="preserve">- Historial acadèmic</w:t>
                              </w:r>
                              <w:r>
                                <w:rPr>
                                  <w:rFonts w:ascii="Arial" w:hAnsi="Arial" w:eastAsia="Arial"/>
                                  <w:color w:val="000000"/>
                                  <w:sz w:val="20"/>
                                </w:rPr>
                                <w:br/>
                                <w:t xml:space="preserve">- Experiència professional</w:t>
                              </w:r>
                              <w:r>
                                <w:rPr>
                                  <w:rFonts w:ascii="Arial" w:hAnsi="Arial" w:eastAsia="Arial"/>
                                  <w:color w:val="000000"/>
                                  <w:sz w:val="20"/>
                                </w:rPr>
                                <w:br/>
                                <w:t xml:space="preserve">- Dades de nòmina</w:t>
                              </w:r>
                              <w:r>
                                <w:rPr>
                                  <w:rFonts w:ascii="Arial" w:hAnsi="Arial" w:eastAsia="Arial"/>
                                  <w:color w:val="000000"/>
                                  <w:sz w:val="20"/>
                                </w:rPr>
                                <w:br/>
                                <w:t xml:space="preserve">- Impostos, deduccions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Discapacitats físiques i intel·lectuals</w:t>
                              </w:r>
                              <w:r>
                                <w:rPr>
                                  <w:rFonts w:ascii="Arial" w:hAnsi="Arial" w:eastAsia="Arial"/>
                                  <w:color w:val="000000"/>
                                  <w:sz w:val="20"/>
                                </w:rPr>
                                <w:br/>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D’acord amb la normativa vigent en matèria de gestió documental i arxiu, les conservarem de forma indefinida mentre no existeixi la taula d’accés, avaluació i tria de la sèrie o sèries documentals que contenen aquestes dades.</w:t>
                              </w:r>
                              <w:r>
                                <w:rPr>
                                  <w:rFonts w:ascii="Arial" w:hAnsi="Arial" w:eastAsia="Arial"/>
                                  <w:color w:val="000000"/>
                                  <w:sz w:val="20"/>
                                </w:rPr>
                                <w:br/>
                              </w:r>
                              <w:r>
                                <w:rPr>
                                  <w:rFonts w:ascii="Arial" w:hAnsi="Arial" w:eastAsia="Arial"/>
                                  <w:color w:val="000000"/>
                                  <w:sz w:val="20"/>
                                </w:rPr>
                                <w:br/>
                                <w:t xml:space="preserve">De totes maneres, hi ha el deure de conservar l'expedient administratiu, per possibles recursos que pugin interposar els participants dels processos selectius o bé per possibles impugnacions.</w:t>
                              </w:r>
                              <w:r>
                                <w:rPr>
                                  <w:rFonts w:ascii="Arial" w:hAnsi="Arial" w:eastAsia="Arial"/>
                                  <w:color w:val="000000"/>
                                  <w:sz w:val="20"/>
                                </w:rPr>
                                <w:br/>
                              </w:r>
                              <w:r>
                                <w:rPr>
                                  <w:rFonts w:ascii="Arial" w:hAnsi="Arial" w:eastAsia="Arial"/>
                                  <w:color w:val="000000"/>
                                  <w:sz w:val="20"/>
                                </w:rPr>
                                <w:br/>
                                <w:t xml:space="preserve">En els tractaments que fan les administracions públiques, el dret a la supressió ha de posar-se en relació amb el deure de conservació dels expedients administratius, deure que, alhora, s’ha de vincular també al dret d'accés a la informació pública (Llei 19/2014, de 29 de desembre, de transparència, accés a la informació pública i bon govern).</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S’apliquen les mesures tècniques i organitzatives apropiades per garantir un nivell de seguretat adequat al risc i que permet evitar la destrucció, pèrdua o alteració accidental o il·lícita de dades personals tractades o conservades o l’accés no autoritzat a les mateixes.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16" w:name="REPRESENTANTS_LEGALS_DELS_ALUMNES"/>
                              <w:bookmarkEnd w:id="16"/>
                              <w:r>
                                <w:fldChar w:fldCharType="begin" w:fldLock="0" w:dirty="0"/>
                              </w:r>
                              <w:r>
                                <w:rPr>
                                  <w:noProof/>
                                </w:rPr>
                                <w:instrText xml:space="preserve"> TC "REPRESENTANTS LEGALS DELS ALUMNES" \f C \l "2" </w:instrText>
                              </w:r>
                              <w:r>
                                <w:fldChar w:fldCharType="end" w:fldLock="0" w:dirty="0"/>
                              </w:r>
                              <w:r>
                                <w:rPr>
                                  <w:rFonts w:ascii="Arial" w:hAnsi="Arial" w:eastAsia="Arial"/>
                                  <w:color w:val="000000"/>
                                  <w:sz w:val="20"/>
                                </w:rPr>
                                <w:t xml:space="preserve">REPRESENTANTS LEGALS DELS ALUMNES</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Obligació legal</w:t>
                              </w:r>
                              <w:r>
                                <w:rPr>
                                  <w:rFonts w:ascii="Arial" w:hAnsi="Arial" w:eastAsia="Arial"/>
                                  <w:color w:val="000000"/>
                                  <w:sz w:val="20"/>
                                </w:rPr>
                                <w:br/>
                                <w:t xml:space="preserve">     *article 6.1.c RGPD</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Gestió de la inscripció als cursos i activitats del CPNL dels alumnes inscrits per mitjà de representant legal.</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Representants legals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Nom i cognoms</w:t>
                              </w:r>
                              <w:r>
                                <w:rPr>
                                  <w:rFonts w:ascii="Arial" w:hAnsi="Arial" w:eastAsia="Arial"/>
                                  <w:color w:val="000000"/>
                                  <w:sz w:val="20"/>
                                </w:rPr>
                                <w:br/>
                                <w:t xml:space="preserve">- Signatura manuscrita</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El necessari per a la finalitat per a la qual han estat recaptades.</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Mesures bàsiques.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17" w:name="REPRESENTANTS_LEGALS_DELS_MENORS_DE_14_A"/>
                              <w:bookmarkEnd w:id="17"/>
                              <w:r>
                                <w:fldChar w:fldCharType="begin" w:fldLock="0" w:dirty="0"/>
                              </w:r>
                              <w:r>
                                <w:rPr>
                                  <w:noProof/>
                                </w:rPr>
                                <w:instrText xml:space="preserve"> TC "REPRESENTANTS LEGALS DELS MENORS DE 14 ANYS PARTICIPANTS EN CONCURSOS, PROMOCIONS, ACTES, ACTIVITATS I ESDEVENIMENTS CULTURALS" \f C \l "2" </w:instrText>
                              </w:r>
                              <w:r>
                                <w:fldChar w:fldCharType="end" w:fldLock="0" w:dirty="0"/>
                              </w:r>
                              <w:r>
                                <w:rPr>
                                  <w:rFonts w:ascii="Arial" w:hAnsi="Arial" w:eastAsia="Arial"/>
                                  <w:color w:val="000000"/>
                                  <w:sz w:val="20"/>
                                </w:rPr>
                                <w:t xml:space="preserve">REPRESENTANTS LEGALS DELS MENORS DE 14 ANYS PARTICIPANTS EN CONCURSOS, PROMOCIONS, ACTES, ACTIVITATS I ESDEVENIMENTS CULTURALS</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t xml:space="preserve">- Obligació legal</w:t>
                              </w:r>
                              <w:r>
                                <w:rPr>
                                  <w:rFonts w:ascii="Arial" w:hAnsi="Arial" w:eastAsia="Arial"/>
                                  <w:color w:val="000000"/>
                                  <w:sz w:val="20"/>
                                </w:rPr>
                                <w:br/>
                                <w:t xml:space="preserve">     *article 7 de la Llei orgànica 3/2018, de 5 de desembre, de protecció de dades personals i garantia dels drets digitals.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Gestió de la inscripció a concursos, actes, activitats i esdeveniments culturals organitzats pel CPNL dels representants dels menors de 14 anys.</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Representants legals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NIF / DNI / Passaport / NIE</w:t>
                              </w:r>
                              <w:r>
                                <w:rPr>
                                  <w:rFonts w:ascii="Arial" w:hAnsi="Arial" w:eastAsia="Arial"/>
                                  <w:color w:val="000000"/>
                                  <w:sz w:val="20"/>
                                </w:rPr>
                                <w:br/>
                                <w:t xml:space="preserve">- Nom i cognoms</w:t>
                              </w:r>
                              <w:r>
                                <w:rPr>
                                  <w:rFonts w:ascii="Arial" w:hAnsi="Arial" w:eastAsia="Arial"/>
                                  <w:color w:val="000000"/>
                                  <w:sz w:val="20"/>
                                </w:rPr>
                                <w:br/>
                                <w:t xml:space="preserve">- Signatura manuscrita</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dades es conserven mentre no se'n sol·liciti la supressió o quan ja no siguin necessàries per a l'activitat per a la qual s'han obtingut. Les imatges no es poden cancel·lar amb efectes retroactius.</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Mesures bàsiques i les pròpies de l'aplicació, si s'escau.</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1678"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7997"/>
                    <w:gridCol w:w="14"/>
                    <w:gridCol w:w="699"/>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18" w:name="Sistema_Intern_d'Alertes"/>
                              <w:bookmarkEnd w:id="18"/>
                              <w:r>
                                <w:fldChar w:fldCharType="begin" w:fldLock="0" w:dirty="0"/>
                              </w:r>
                              <w:r>
                                <w:rPr>
                                  <w:noProof/>
                                </w:rPr>
                                <w:instrText xml:space="preserve"> TC "Sistema Intern d'Alertes" \f C \l "2" </w:instrText>
                              </w:r>
                              <w:r>
                                <w:fldChar w:fldCharType="end" w:fldLock="0" w:dirty="0"/>
                              </w:r>
                              <w:r>
                                <w:rPr>
                                  <w:rFonts w:ascii="Arial" w:hAnsi="Arial" w:eastAsia="Arial"/>
                                  <w:color w:val="000000"/>
                                  <w:sz w:val="20"/>
                                </w:rPr>
                                <w:t xml:space="preserve">Sistema Intern d'Alertes</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t xml:space="preserve">- Obligació legal</w:t>
                              </w:r>
                              <w:r>
                                <w:rPr>
                                  <w:rFonts w:ascii="Arial" w:hAnsi="Arial" w:eastAsia="Arial"/>
                                  <w:color w:val="000000"/>
                                  <w:sz w:val="20"/>
                                </w:rPr>
                                <w:br/>
                                <w:t xml:space="preserve">     *Article 6.1.a del Reglament (UE) 2016/679 del Parlament Europeu i del Consell, de 27 d'abril de 2016, relatiu a la protecció de les persones físiques pel que fa al tractament de dades personals i a la lliure circulació d'aquestes dades i pel qual es deroga la Directiva 95/46/CE (Reglament general de protecció de dades); Llei Orgànica 3/2018, de 5 de desembre, de protecció de dades personals i garantia dels drets digitals; Llei 2/2023, de 20 de febrer, reguladora de la protecció de les persones que informin sobre infraccions normatives i de lluita contra la corrupció; Acord GOV/160/2023, de 25 de juliol, pel qual s'estableix el Sistema Intern d'Alertes en Matèria d'Infraccions Normatives i de Conductes Contràries a la Integritat Pública de l'Administració de la Generalitat de Catalunya</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Gestió de la bústia ètica: canal de participació per a comunicar conductes del CPNL contràries a dret i als principis ètics i de bon govern.</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Empleats</w:t>
                              </w:r>
                              <w:r>
                                <w:rPr>
                                  <w:rFonts w:ascii="Arial" w:hAnsi="Arial" w:eastAsia="Arial"/>
                                  <w:color w:val="000000"/>
                                  <w:sz w:val="20"/>
                                </w:rPr>
                                <w:br/>
                                <w:t xml:space="preserve">- Càrrecs públics</w:t>
                              </w:r>
                              <w:r>
                                <w:rPr>
                                  <w:rFonts w:ascii="Arial" w:hAnsi="Arial" w:eastAsia="Arial"/>
                                  <w:color w:val="000000"/>
                                  <w:sz w:val="20"/>
                                </w:rPr>
                                <w:br/>
                                <w:t xml:space="preserve">- Proveïdors</w:t>
                              </w:r>
                              <w:r>
                                <w:rPr>
                                  <w:rFonts w:ascii="Arial" w:hAnsi="Arial" w:eastAsia="Arial"/>
                                  <w:color w:val="000000"/>
                                  <w:sz w:val="20"/>
                                </w:rPr>
                                <w:br/>
                                <w:t xml:space="preserve">- Estudiants</w:t>
                              </w:r>
                              <w:r>
                                <w:rPr>
                                  <w:rFonts w:ascii="Arial" w:hAnsi="Arial" w:eastAsia="Arial"/>
                                  <w:color w:val="000000"/>
                                  <w:sz w:val="20"/>
                                </w:rPr>
                                <w:br/>
                                <w:t xml:space="preserve">- Associats o membres</w:t>
                              </w:r>
                              <w:r>
                                <w:rPr>
                                  <w:rFonts w:ascii="Arial" w:hAnsi="Arial" w:eastAsia="Arial"/>
                                  <w:color w:val="000000"/>
                                  <w:sz w:val="20"/>
                                </w:rPr>
                                <w:br/>
                                <w:t xml:space="preserve">- Representants legals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Nom i cognoms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2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Les dades personals es conservaran durant el temps necessari per a complir amb la finalitat per la qual es van recollir. Un cop transcorregut aquest termini, d'acord amb la normativa vigent en matèria de gestió documental i arxiu, conservarem les dades de forma indefinida mentre no existeixi la taula d'accés, avaluació i tria de la sèrie o sèries documentals que contenen aquestes dades.</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S’apliquen les mesures tècniques i organitzatives apropiades per garantir un nivell de seguretat adequat al risc i que permet evitar la destrucció, pèrdua o alteració accidental o il·lícita de dades personals tractades o conservades o l’accés no autoritzat. També es pot optar per l'anonimat de les comunicacions.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7997"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699"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7997" w:type="dxa"/>
                      </w:tcPr>
                      <w:p>
                        <w:pPr>
                          <w:pStyle w:val="EmptyCellLayoutStyle"/>
                          <w:spacing w:after="0" w:line="240" w:lineRule="auto"/>
                        </w:pPr>
                      </w:p>
                    </w:tc>
                    <w:tc>
                      <w:tcPr>
                        <w:tcW w:w="14" w:type="dxa"/>
                      </w:tcPr>
                      <w:p>
                        <w:pPr>
                          <w:pStyle w:val="EmptyCellLayoutStyle"/>
                          <w:spacing w:after="0" w:line="240" w:lineRule="auto"/>
                        </w:pPr>
                      </w:p>
                    </w:tc>
                    <w:tc>
                      <w:tcPr>
                        <w:tcW w:w="699"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r>
              <w:trPr/>
              <w:tc>
                <w:tcPr>
                  <w:tcW w:w="9471" w:type="dxa"/>
                </w:tcPr>
                <w:p>
                  <w:pPr>
                    <w:spacing w:after="0" w:line="240" w:lineRule="auto"/>
                  </w:pPr>
                </w:p>
              </w:tc>
            </w:tr>
          </w:tbl>
          <w:p>
            <w:pPr>
              <w:spacing w:after="0" w:line="240" w:lineRule="auto"/>
            </w:pPr>
          </w:p>
        </w:tc>
      </w:tr>
    </w:tbl>
    <w:p>
      <w:pPr>
        <w:spacing w:after="0" w:line="240" w:lineRule="auto"/>
        <w:rPr>
          <w:sz w:val="0"/>
        </w:rPr>
      </w:pPr>
      <w:r>
        <w:br w:type="page"/>
      </w:r>
    </w:p>
    <w:tbl>
      <w:tblPr>
        <w:tblCellMar>
          <w:top w:w="0" w:type="dxa"/>
          <w:left w:w="0" w:type="dxa"/>
          <w:bottom w:w="0" w:type="dxa"/>
          <w:right w:w="0" w:type="dxa"/>
        </w:tblCellMar>
      </w:tblPr>
      <w:tblGrid>
        <w:gridCol w:w="161"/>
        <w:gridCol w:w="9471"/>
      </w:tblGrid>
      <w:tr>
        <w:trPr/>
        <w:tc>
          <w:tcPr>
            <w:tcW w:w="161" w:type="dxa"/>
          </w:tcPr>
          <w:p>
            <w:pPr>
              <w:pStyle w:val="EmptyCellLayoutStyle"/>
              <w:spacing w:after="0" w:line="240" w:lineRule="auto"/>
            </w:pPr>
          </w:p>
        </w:tc>
        <w:tc>
          <w:tcPr>
            <w:tcW w:w="9471"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9471"/>
            </w:tblGrid>
            <w:tr>
              <w:trPr>
                <w:trHeight w:val="12792" w:hRule="atLeast"/>
              </w:trPr>
              <w:tc>
                <w:tcPr>
                  <w:tcW w:w="9471"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164"/>
                    <w:gridCol w:w="5"/>
                    <w:gridCol w:w="7"/>
                    <w:gridCol w:w="2"/>
                    <w:gridCol w:w="10"/>
                    <w:gridCol w:w="15"/>
                    <w:gridCol w:w="5"/>
                    <w:gridCol w:w="2"/>
                    <w:gridCol w:w="2"/>
                    <w:gridCol w:w="9"/>
                    <w:gridCol w:w="5"/>
                    <w:gridCol w:w="6144"/>
                    <w:gridCol w:w="1852"/>
                    <w:gridCol w:w="14"/>
                    <w:gridCol w:w="552"/>
                    <w:gridCol w:w="146"/>
                    <w:gridCol w:w="12"/>
                    <w:gridCol w:w="482"/>
                  </w:tblGrid>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Denominació de l'activitat de tractament</w:t>
                              </w:r>
                            </w:p>
                          </w:tc>
                        </w:tr>
                      </w:tbl>
                      <w:p>
                        <w:pPr>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bookmarkStart w:id="19" w:name="WhatsApp"/>
                              <w:bookmarkEnd w:id="19"/>
                              <w:r>
                                <w:fldChar w:fldCharType="begin" w:fldLock="0" w:dirty="0"/>
                              </w:r>
                              <w:r>
                                <w:rPr>
                                  <w:noProof/>
                                </w:rPr>
                                <w:instrText xml:space="preserve"> TC "WhatsApp" \f C \l "2" </w:instrText>
                              </w:r>
                              <w:r>
                                <w:fldChar w:fldCharType="end" w:fldLock="0" w:dirty="0"/>
                              </w:r>
                              <w:r>
                                <w:rPr>
                                  <w:rFonts w:ascii="Arial" w:hAnsi="Arial" w:eastAsia="Arial"/>
                                  <w:color w:val="000000"/>
                                  <w:sz w:val="20"/>
                                </w:rPr>
                                <w:t xml:space="preserve">WhatsApp</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Base jurídica</w:t>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5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hMerge w:val="restart"/>
                      </w:tcPr>
                      <w:tbl>
                        <w:tblPr>
                          <w:tblCellMar>
                            <w:top w:w="0" w:type="dxa"/>
                            <w:left w:w="0" w:type="dxa"/>
                            <w:bottom w:w="0" w:type="dxa"/>
                            <w:right w:w="0" w:type="dxa"/>
                          </w:tblCellMar>
                        </w:tblPr>
                        <w:tblGrid>
                          <w:gridCol w:w="8017"/>
                        </w:tblGrid>
                        <w:tr>
                          <w:trPr>
                            <w:trHeight w:val="332" w:hRule="atLeast"/>
                          </w:trPr>
                          <w:tc>
                            <w:tcPr>
                              <w:tcW w:w="8017"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Base jurídica de l'activitat de tractament:</w:t>
                              </w:r>
                            </w:p>
                          </w:tc>
                        </w:tr>
                      </w:tbl>
                      <w:p>
                        <w:pPr>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6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61"/>
                        </w:tblGrid>
                        <w:tr>
                          <w:trPr>
                            <w:trHeight w:val="262" w:hRule="atLeast"/>
                          </w:trPr>
                          <w:tc>
                            <w:tcPr>
                              <w:tcW w:w="926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Consentiment</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8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hMerge w:val="restart"/>
                      </w:tcPr>
                      <w:tbl>
                        <w:tblPr>
                          <w:tblCellMar>
                            <w:top w:w="0" w:type="dxa"/>
                            <w:left w:w="0" w:type="dxa"/>
                            <w:bottom w:w="0" w:type="dxa"/>
                            <w:right w:w="0" w:type="dxa"/>
                          </w:tblCellMar>
                        </w:tblPr>
                        <w:tblGrid>
                          <w:gridCol w:w="8751"/>
                        </w:tblGrid>
                        <w:tr>
                          <w:trPr>
                            <w:trHeight w:val="332" w:hRule="atLeast"/>
                          </w:trPr>
                          <w:tc>
                            <w:tcPr>
                              <w:tcW w:w="875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Finalitats del tractament</w:t>
                              </w:r>
                            </w:p>
                          </w:tc>
                        </w:tr>
                      </w:tbl>
                      <w:p>
                        <w:pPr>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Canal complementari de difusió d’informació o d’avisos als usuaris dels serveis o als participants en programes destionats pel CPNL.</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9239"/>
                        </w:tblGrid>
                        <w:tr>
                          <w:trPr>
                            <w:trHeight w:val="332" w:hRule="atLeast"/>
                          </w:trPr>
                          <w:tc>
                            <w:tcPr>
                              <w:tcW w:w="923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d'interessats</w:t>
                              </w:r>
                            </w:p>
                          </w:tc>
                        </w:tr>
                      </w:tbl>
                      <w:p>
                        <w:pPr>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27"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Categoria:</w:t>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8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Persones de contacte</w:t>
                              </w:r>
                              <w:r>
                                <w:rPr>
                                  <w:rFonts w:ascii="Arial" w:hAnsi="Arial" w:eastAsia="Arial"/>
                                  <w:color w:val="000000"/>
                                  <w:sz w:val="20"/>
                                </w:rPr>
                                <w:br/>
                                <w:t xml:space="preserve">- Estudiants</w:t>
                              </w:r>
                              <w:r>
                                <w:rPr>
                                  <w:rFonts w:ascii="Arial" w:hAnsi="Arial" w:eastAsia="Arial"/>
                                  <w:color w:val="000000"/>
                                  <w:sz w:val="20"/>
                                </w:rPr>
                                <w:br/>
                                <w:t xml:space="preserve">- Sol·licitants</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hMerge w:val="restart"/>
                      </w:tcPr>
                      <w:tbl>
                        <w:tblPr>
                          <w:tblCellMar>
                            <w:top w:w="0" w:type="dxa"/>
                            <w:left w:w="0" w:type="dxa"/>
                            <w:bottom w:w="0" w:type="dxa"/>
                            <w:right w:w="0" w:type="dxa"/>
                          </w:tblCellMar>
                        </w:tblPr>
                        <w:tblGrid>
                          <w:gridCol w:w="9231"/>
                        </w:tblGrid>
                        <w:tr>
                          <w:trPr>
                            <w:trHeight w:val="262" w:hRule="atLeast"/>
                          </w:trPr>
                          <w:tc>
                            <w:tcPr>
                              <w:tcW w:w="923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Col·lectius vulnerables: NO</w:t>
                              </w:r>
                            </w:p>
                          </w:tc>
                        </w:tr>
                      </w:tbl>
                      <w:p>
                        <w:pPr>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hMerge w:val="restart"/>
                      </w:tcPr>
                      <w:tbl>
                        <w:tblPr>
                          <w:tblCellMar>
                            <w:top w:w="0" w:type="dxa"/>
                            <w:left w:w="0" w:type="dxa"/>
                            <w:bottom w:w="0" w:type="dxa"/>
                            <w:right w:w="0" w:type="dxa"/>
                          </w:tblCellMar>
                        </w:tblPr>
                        <w:tblGrid>
                          <w:gridCol w:w="9246"/>
                        </w:tblGrid>
                        <w:tr>
                          <w:trPr>
                            <w:trHeight w:val="262" w:hRule="atLeast"/>
                          </w:trPr>
                          <w:tc>
                            <w:tcPr>
                              <w:tcW w:w="924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1"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332"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dades personals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7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Dades tractades: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Telèfon</w:t>
                              </w:r>
                              <w:r>
                                <w:rPr>
                                  <w:rFonts w:ascii="Arial" w:hAnsi="Arial" w:eastAsia="Arial"/>
                                  <w:color w:val="000000"/>
                                  <w:sz w:val="20"/>
                                </w:rPr>
                                <w:br/>
                              </w:r>
                            </w:p>
                          </w:tc>
                        </w:tr>
                      </w:tbl>
                      <w:p>
                        <w:pPr>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2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0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hMerge w:val="restart"/>
                      </w:tcPr>
                      <w:tbl>
                        <w:tblPr>
                          <w:tblCellMar>
                            <w:top w:w="0" w:type="dxa"/>
                            <w:left w:w="0" w:type="dxa"/>
                            <w:bottom w:w="0" w:type="dxa"/>
                            <w:right w:w="0" w:type="dxa"/>
                          </w:tblCellMar>
                        </w:tblPr>
                        <w:tblGrid>
                          <w:gridCol w:w="8781"/>
                        </w:tblGrid>
                        <w:tr>
                          <w:trPr>
                            <w:trHeight w:val="227" w:hRule="atLeast"/>
                          </w:trPr>
                          <w:tc>
                            <w:tcPr>
                              <w:tcW w:w="878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Categories especials de dades:</w:t>
                              </w:r>
                            </w:p>
                          </w:tc>
                        </w:tr>
                      </w:tbl>
                      <w:p>
                        <w:pPr>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3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34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26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pP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1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Categories de destinataris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c>
                      <w:tcPr>
                        <w:tcW w:w="164" w:type="dxa"/>
                      </w:tcPr>
                      <w:p>
                        <w:pPr>
                          <w:pStyle w:val="EmptyCellLayoutStyle"/>
                          <w:spacing w:after="0" w:line="240" w:lineRule="auto"/>
                        </w:pPr>
                      </w:p>
                    </w:tc>
                    <w:tc>
                      <w:tcPr>
                        <w:tcW w:w="5" w:type="dxa"/>
                        <w:hMerge w:val="restart"/>
                        <w:tcMar>
                          <w:top w:w="0" w:type="dxa"/>
                          <w:left w:w="0" w:type="dxa"/>
                          <w:bottom w:w="0" w:type="dxa"/>
                          <w:right w:w="0" w:type="dxa"/>
                        </w:tcMar>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6194"/>
                          <w:gridCol w:w="15"/>
                        </w:tblGrid>
                        <w:tr>
                          <w:trPr/>
                          <w:tc>
                            <w:tcPr>
                              <w:tcW w:w="6194"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6194"/>
                              </w:tblGrid>
                              <w:tr>
                                <w:trPr>
                                  <w:trHeight w:val="367" w:hRule="atLeast"/>
                                </w:trPr>
                                <w:tc>
                                  <w:tcPr>
                                    <w:tcW w:w="6194" w:type="dxa"/>
                                    <w:tcBorders>
                                      <w:top w:val="nil" w:color="000000" w:sz="7"/>
                                      <w:left w:val="nil" w:color="000000" w:sz="7"/>
                                      <w:bottom w:val="nil" w:color="000000" w:sz="7"/>
                                      <w:right w:val="nil" w:color="000000" w:sz="7"/>
                                    </w:tcBorders>
                                    <w:tcMar>
                                      <w:top w:w="0" w:type="dxa"/>
                                      <w:left w:w="0" w:type="dxa"/>
                                      <w:bottom w:w="0" w:type="dxa"/>
                                      <w:right w:w="0" w:type="dxa"/>
                                    </w:tcMar>
                                  </w:tcPr>
                                  <w:tbl>
                                    <w:tblPr>
                                      <w:tblCellMar>
                                        <w:top w:w="0" w:type="dxa"/>
                                        <w:left w:w="0" w:type="dxa"/>
                                        <w:bottom w:w="0" w:type="dxa"/>
                                        <w:right w:w="0" w:type="dxa"/>
                                      </w:tblCellMar>
                                    </w:tblPr>
                                    <w:tblGrid>
                                      <w:gridCol w:w="52"/>
                                      <w:gridCol w:w="172"/>
                                      <w:gridCol w:w="5849"/>
                                      <w:gridCol w:w="120"/>
                                    </w:tblGrid>
                                    <w:tr>
                                      <w:trPr>
                                        <w:trHeight w:val="340" w:hRule="atLeast"/>
                                      </w:trPr>
                                      <w:tc>
                                        <w:tcPr>
                                          <w:tcW w:w="52" w:type="dxa"/>
                                        </w:tcPr>
                                        <w:p>
                                          <w:pPr>
                                            <w:pStyle w:val="EmptyCellLayoutStyle"/>
                                            <w:spacing w:after="0" w:line="240" w:lineRule="auto"/>
                                          </w:pPr>
                                        </w:p>
                                      </w:tc>
                                      <w:tc>
                                        <w:tcPr>
                                          <w:tcW w:w="172" w:type="dxa"/>
                                        </w:tcPr>
                                        <w:tbl>
                                          <w:tblPr>
                                            <w:tblCellMar>
                                              <w:top w:w="0" w:type="dxa"/>
                                              <w:left w:w="0" w:type="dxa"/>
                                              <w:bottom w:w="0" w:type="dxa"/>
                                              <w:right w:w="0" w:type="dxa"/>
                                            </w:tblCellMar>
                                          </w:tblPr>
                                          <w:tblGrid>
                                            <w:gridCol w:w="172"/>
                                          </w:tblGrid>
                                          <w:tr>
                                            <w:trPr>
                                              <w:trHeight w:val="262" w:hRule="atLeast"/>
                                            </w:trPr>
                                            <w:tc>
                                              <w:tcPr>
                                                <w:tcW w:w="172"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 </w:t>
                                                </w:r>
                                              </w:p>
                                            </w:tc>
                                          </w:tr>
                                        </w:tbl>
                                        <w:p>
                                          <w:pPr>
                                            <w:spacing w:after="0" w:line="240" w:lineRule="auto"/>
                                          </w:pPr>
                                        </w:p>
                                      </w:tc>
                                      <w:tc>
                                        <w:tcPr>
                                          <w:tcW w:w="5849" w:type="dxa"/>
                                        </w:tcPr>
                                        <w:tbl>
                                          <w:tblPr>
                                            <w:tblCellMar>
                                              <w:top w:w="0" w:type="dxa"/>
                                              <w:left w:w="0" w:type="dxa"/>
                                              <w:bottom w:w="0" w:type="dxa"/>
                                              <w:right w:w="0" w:type="dxa"/>
                                            </w:tblCellMar>
                                          </w:tblPr>
                                          <w:tblGrid>
                                            <w:gridCol w:w="5849"/>
                                          </w:tblGrid>
                                          <w:tr>
                                            <w:trPr>
                                              <w:trHeight w:val="262" w:hRule="atLeast"/>
                                            </w:trPr>
                                            <w:tc>
                                              <w:tcPr>
                                                <w:tcW w:w="584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WhatsApp Inc.</w:t>
                                                </w:r>
                                              </w:p>
                                            </w:tc>
                                          </w:tr>
                                        </w:tbl>
                                        <w:p>
                                          <w:pPr>
                                            <w:spacing w:after="0" w:line="240" w:lineRule="auto"/>
                                          </w:pPr>
                                        </w:p>
                                      </w:tc>
                                      <w:tc>
                                        <w:tcPr>
                                          <w:tcW w:w="120" w:type="dxa"/>
                                        </w:tcPr>
                                        <w:p>
                                          <w:pPr>
                                            <w:pStyle w:val="EmptyCellLayoutStyle"/>
                                            <w:spacing w:after="0" w:line="240" w:lineRule="auto"/>
                                          </w:pPr>
                                        </w:p>
                                      </w:tc>
                                    </w:tr>
                                    <w:tr>
                                      <w:trPr>
                                        <w:trHeight w:val="27" w:hRule="atLeast"/>
                                      </w:trPr>
                                      <w:tc>
                                        <w:tcPr>
                                          <w:tcW w:w="52" w:type="dxa"/>
                                        </w:tcPr>
                                        <w:p>
                                          <w:pPr>
                                            <w:pStyle w:val="EmptyCellLayoutStyle"/>
                                            <w:spacing w:after="0" w:line="240" w:lineRule="auto"/>
                                          </w:pPr>
                                        </w:p>
                                      </w:tc>
                                      <w:tc>
                                        <w:tcPr>
                                          <w:tcW w:w="172" w:type="dxa"/>
                                        </w:tcPr>
                                        <w:p>
                                          <w:pPr>
                                            <w:pStyle w:val="EmptyCellLayoutStyle"/>
                                            <w:spacing w:after="0" w:line="240" w:lineRule="auto"/>
                                          </w:pPr>
                                        </w:p>
                                      </w:tc>
                                      <w:tc>
                                        <w:tcPr>
                                          <w:tcW w:w="5849" w:type="dxa"/>
                                        </w:tcPr>
                                        <w:p>
                                          <w:pPr>
                                            <w:pStyle w:val="EmptyCellLayoutStyle"/>
                                            <w:spacing w:after="0" w:line="240" w:lineRule="auto"/>
                                          </w:pPr>
                                        </w:p>
                                      </w:tc>
                                      <w:tc>
                                        <w:tcPr>
                                          <w:tcW w:w="120" w:type="dxa"/>
                                        </w:tcPr>
                                        <w:p>
                                          <w:pPr>
                                            <w:pStyle w:val="EmptyCellLayoutStyle"/>
                                            <w:spacing w:after="0" w:line="240" w:lineRule="auto"/>
                                          </w:pPr>
                                        </w:p>
                                      </w:tc>
                                    </w:tr>
                                  </w:tbl>
                                  <w:p>
                                    <w:pPr>
                                      <w:spacing w:after="0" w:line="240" w:lineRule="auto"/>
                                    </w:pPr>
                                  </w:p>
                                </w:tc>
                              </w:tr>
                            </w:tbl>
                            <w:p>
                              <w:pPr>
                                <w:spacing w:after="0" w:line="240" w:lineRule="auto"/>
                              </w:pPr>
                            </w:p>
                          </w:tc>
                          <w:tc>
                            <w:tcPr>
                              <w:tcW w:w="15" w:type="dxa"/>
                            </w:tcPr>
                            <w:p>
                              <w:pPr>
                                <w:pStyle w:val="EmptyCellLayoutStyle"/>
                                <w:spacing w:after="0" w:line="240" w:lineRule="auto"/>
                              </w:pPr>
                            </w:p>
                          </w:tc>
                        </w:tr>
                        <w:tr>
                          <w:trPr>
                            <w:trHeight w:val="37" w:hRule="atLeast"/>
                          </w:trPr>
                          <w:tc>
                            <w:tcPr>
                              <w:tcW w:w="6194" w:type="dxa"/>
                            </w:tcPr>
                            <w:p>
                              <w:pPr>
                                <w:pStyle w:val="EmptyCellLayoutStyle"/>
                                <w:spacing w:after="0" w:line="240" w:lineRule="auto"/>
                              </w:pPr>
                            </w:p>
                          </w:tc>
                          <w:tc>
                            <w:tcPr>
                              <w:tcW w:w="15" w:type="dxa"/>
                            </w:tcPr>
                            <w:p>
                              <w:pPr>
                                <w:pStyle w:val="EmptyCellLayoutStyle"/>
                                <w:spacing w:after="0" w:line="240" w:lineRule="auto"/>
                              </w:pP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Transferències internacionals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c>
                      <w:tcPr>
                        <w:tcW w:w="164" w:type="dxa"/>
                      </w:tcPr>
                      <w:p>
                        <w:pPr>
                          <w:pStyle w:val="EmptyCellLayoutStyle"/>
                          <w:spacing w:after="0" w:line="240" w:lineRule="auto"/>
                        </w:pPr>
                      </w:p>
                    </w:tc>
                    <w:tc>
                      <w:tcPr>
                        <w:tcW w:w="5" w:type="dxa"/>
                        <w:hMerge w:val="restart"/>
                        <w:tcMar>
                          <w:top w:w="0" w:type="dxa"/>
                          <w:left w:w="0" w:type="dxa"/>
                          <w:bottom w:w="0" w:type="dxa"/>
                          <w:right w:w="0" w:type="dxa"/>
                        </w:tcMar>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8629"/>
                        </w:tblGrid>
                        <w:tr>
                          <w:trPr/>
                          <w:tc>
                            <w:tcPr>
                              <w:tcW w:w="8629" w:type="dxa"/>
                            </w:tcPr>
                            <w:tbl>
                              <w:tblPr>
                                <w:tblBorders>
                                  <w:top w:val="nil" w:color="000000" w:sz="7"/>
                                  <w:left w:val="nil" w:color="000000" w:sz="7"/>
                                  <w:bottom w:val="nil" w:color="000000" w:sz="7"/>
                                  <w:right w:val="nil" w:color="000000" w:sz="7"/>
                                </w:tblBorders>
                                <w:tblCellMar>
                                  <w:top w:w="0" w:type="dxa"/>
                                  <w:left w:w="0" w:type="dxa"/>
                                  <w:bottom w:w="0" w:type="dxa"/>
                                  <w:right w:w="0" w:type="dxa"/>
                                </w:tblCellMar>
                              </w:tblPr>
                              <w:tblGrid>
                                <w:gridCol w:w="1657"/>
                                <w:gridCol w:w="3022"/>
                                <w:gridCol w:w="3950"/>
                              </w:tblGrid>
                              <w:tr>
                                <w:trPr>
                                  <w:trHeight w:val="262" w:hRule="atLeast"/>
                                </w:trPr>
                                <w:tc>
                                  <w:tcPr>
                                    <w:tcW w:w="1657" w:type="dxa"/>
                                    <w:tcBorders>
                                      <w:top w:val="single" w:color="D3D3D3" w:sz="7"/>
                                      <w:left w:val="single" w:color="D3D3D3" w:sz="7"/>
                                      <w:bottom w:val="single" w:color="D3D3D3" w:sz="7"/>
                                      <w:right w:val="single" w:color="D3D3D3" w:sz="7"/>
                                    </w:tcBorders>
                                    <w:shd w:val="clear" w:fill="D3D3D3"/>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País</w:t>
                                    </w:r>
                                  </w:p>
                                </w:tc>
                                <w:tc>
                                  <w:tcPr>
                                    <w:tcW w:w="3022" w:type="dxa"/>
                                    <w:tcBorders>
                                      <w:top w:val="single" w:color="D3D3D3" w:sz="7"/>
                                      <w:left w:val="single" w:color="D3D3D3" w:sz="7"/>
                                      <w:bottom w:val="single" w:color="D3D3D3" w:sz="7"/>
                                      <w:right w:val="single" w:color="D3D3D3" w:sz="7"/>
                                    </w:tcBorders>
                                    <w:shd w:val="clear" w:fill="D3D3D3"/>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Organització internacional</w:t>
                                    </w:r>
                                  </w:p>
                                </w:tc>
                                <w:tc>
                                  <w:tcPr>
                                    <w:tcW w:w="3950" w:type="dxa"/>
                                    <w:tcBorders>
                                      <w:top w:val="single" w:color="D3D3D3" w:sz="7"/>
                                      <w:left w:val="single" w:color="D3D3D3" w:sz="7"/>
                                      <w:bottom w:val="single" w:color="D3D3D3" w:sz="7"/>
                                      <w:right w:val="single" w:color="D3D3D3" w:sz="7"/>
                                    </w:tcBorders>
                                    <w:shd w:val="clear" w:fill="D3D3D3"/>
                                    <w:tcMar>
                                      <w:top w:w="39" w:type="dxa"/>
                                      <w:left w:w="39" w:type="dxa"/>
                                      <w:bottom w:w="39" w:type="dxa"/>
                                      <w:right w:w="39" w:type="dxa"/>
                                    </w:tcMar>
                                  </w:tcPr>
                                  <w:p>
                                    <w:pPr>
                                      <w:spacing w:after="0" w:line="240" w:lineRule="auto"/>
                                      <w:jc w:val="left"/>
                                    </w:pPr>
                                    <w:r>
                                      <w:rPr>
                                        <w:rFonts w:ascii="Arial" w:hAnsi="Arial" w:eastAsia="Arial"/>
                                        <w:b/>
                                        <w:color w:val="000000"/>
                                        <w:sz w:val="20"/>
                                      </w:rPr>
                                      <w:t xml:space="preserve">Document de garanties</w:t>
                                    </w:r>
                                  </w:p>
                                </w:tc>
                              </w:tr>
                              <w:tr>
                                <w:trPr>
                                  <w:trHeight w:val="262" w:hRule="atLeast"/>
                                </w:trPr>
                                <w:tc>
                                  <w:tcPr>
                                    <w:tcW w:w="1657" w:type="dxa"/>
                                    <w:tcBorders>
                                      <w:top w:val="single" w:color="D3D3D3" w:sz="7"/>
                                      <w:left w:val="single" w:color="D3D3D3" w:sz="7"/>
                                      <w:bottom w:val="single" w:color="D3D3D3" w:sz="7"/>
                                      <w:right w:val="single" w:color="D3D3D3"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EEUU ESCUT DE PRIVACITAT</w:t>
                                    </w:r>
                                  </w:p>
                                </w:tc>
                                <w:tc>
                                  <w:tcPr>
                                    <w:tcW w:w="3022" w:type="dxa"/>
                                    <w:tcBorders>
                                      <w:top w:val="single" w:color="D3D3D3" w:sz="7"/>
                                      <w:left w:val="single" w:color="D3D3D3" w:sz="7"/>
                                      <w:bottom w:val="single" w:color="D3D3D3" w:sz="7"/>
                                      <w:right w:val="single" w:color="D3D3D3"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WhatsApp Inc.</w:t>
                                    </w:r>
                                  </w:p>
                                </w:tc>
                                <w:tc>
                                  <w:tcPr>
                                    <w:tcW w:w="3950" w:type="dxa"/>
                                    <w:tcBorders>
                                      <w:top w:val="single" w:color="D3D3D3" w:sz="7"/>
                                      <w:left w:val="single" w:color="D3D3D3" w:sz="7"/>
                                      <w:bottom w:val="single" w:color="D3D3D3" w:sz="7"/>
                                      <w:right w:val="single" w:color="D3D3D3" w:sz="7"/>
                                    </w:tcBorders>
                                    <w:tcMar>
                                      <w:top w:w="39" w:type="dxa"/>
                                      <w:left w:w="39" w:type="dxa"/>
                                      <w:bottom w:w="39" w:type="dxa"/>
                                      <w:right w:w="39" w:type="dxa"/>
                                    </w:tcMar>
                                  </w:tcPr>
                                  <w:p>
                                    <w:pPr>
                                      <w:spacing w:after="0" w:line="240" w:lineRule="auto"/>
                                    </w:pPr>
                                  </w:p>
                                </w:tc>
                              </w:tr>
                            </w:tbl>
                            <w:p>
                              <w:pPr>
                                <w:spacing w:after="0" w:line="240" w:lineRule="auto"/>
                              </w:pPr>
                            </w:p>
                          </w:tc>
                        </w:tr>
                        <w:tr>
                          <w:trPr>
                            <w:trHeight w:val="28" w:hRule="atLeast"/>
                          </w:trPr>
                          <w:tc>
                            <w:tcPr>
                              <w:tcW w:w="8629" w:type="dxa"/>
                            </w:tcPr>
                            <w:p>
                              <w:pPr>
                                <w:pStyle w:val="EmptyCellLayoutStyle"/>
                                <w:spacing w:after="0" w:line="240" w:lineRule="auto"/>
                              </w:pP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99"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789"/>
                        </w:tblGrid>
                        <w:tr>
                          <w:trPr>
                            <w:trHeight w:val="332" w:hRule="atLeast"/>
                          </w:trPr>
                          <w:tc>
                            <w:tcPr>
                              <w:tcW w:w="8789"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Termini previst per suprimir les diferents categories de dades</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67"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hMerge w:val="restart"/>
                      </w:tcPr>
                      <w:tbl>
                        <w:tblPr>
                          <w:tblCellMar>
                            <w:top w:w="0" w:type="dxa"/>
                            <w:left w:w="0" w:type="dxa"/>
                            <w:bottom w:w="0" w:type="dxa"/>
                            <w:right w:w="0" w:type="dxa"/>
                          </w:tblCellMar>
                        </w:tblPr>
                        <w:tblGrid>
                          <w:gridCol w:w="9291"/>
                        </w:tblGrid>
                        <w:tr>
                          <w:trPr>
                            <w:trHeight w:val="322" w:hRule="atLeast"/>
                          </w:trPr>
                          <w:tc>
                            <w:tcPr>
                              <w:tcW w:w="9291"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Immediatament a petició de la persona interessada.</w:t>
                              </w:r>
                            </w:p>
                          </w:tc>
                        </w:tr>
                      </w:tbl>
                      <w:p>
                        <w:pPr>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144"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0"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8804"/>
                        </w:tblGrid>
                        <w:tr>
                          <w:trPr>
                            <w:trHeight w:val="332" w:hRule="atLeast"/>
                          </w:trPr>
                          <w:tc>
                            <w:tcPr>
                              <w:tcW w:w="8804"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b/>
                                  <w:color w:val="000000"/>
                                  <w:sz w:val="24"/>
                                </w:rPr>
                                <w:t xml:space="preserve">Descripció general de les mesures tècniques i organitzatives de seguretat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tcPr>
                      <w:p>
                        <w:pPr>
                          <w:pStyle w:val="EmptyCellLayoutStyle"/>
                          <w:spacing w:after="0" w:line="240" w:lineRule="auto"/>
                        </w:pPr>
                      </w:p>
                    </w:tc>
                  </w:tr>
                  <w:tr>
                    <w:trPr>
                      <w:trHeight w:val="100"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r>
                    <w:trPr>
                      <w:trHeight w:val="415" w:hRule="atLeast"/>
                    </w:trPr>
                    <w:tc>
                      <w:tcPr>
                        <w:tcW w:w="164" w:type="dxa"/>
                      </w:tcPr>
                      <w:p>
                        <w:pPr>
                          <w:pStyle w:val="EmptyCellLayoutStyle"/>
                          <w:spacing w:after="0" w:line="240" w:lineRule="auto"/>
                        </w:pPr>
                      </w:p>
                    </w:tc>
                    <w:tc>
                      <w:tcPr>
                        <w:tcW w:w="5" w:type="dxa"/>
                        <w:hMerge w:val="restart"/>
                      </w:tcPr>
                      <w:tbl>
                        <w:tblPr>
                          <w:tblCellMar>
                            <w:top w:w="0" w:type="dxa"/>
                            <w:left w:w="0" w:type="dxa"/>
                            <w:bottom w:w="0" w:type="dxa"/>
                            <w:right w:w="0" w:type="dxa"/>
                          </w:tblCellMar>
                        </w:tblPr>
                        <w:tblGrid>
                          <w:gridCol w:w="9306"/>
                        </w:tblGrid>
                        <w:tr>
                          <w:trPr>
                            <w:trHeight w:val="337" w:hRule="atLeast"/>
                          </w:trPr>
                          <w:tc>
                            <w:tcPr>
                              <w:tcW w:w="9306" w:type="dxa"/>
                              <w:tcBorders>
                                <w:top w:val="nil" w:color="000000" w:sz="7"/>
                                <w:left w:val="nil" w:color="000000" w:sz="7"/>
                                <w:bottom w:val="nil" w:color="000000" w:sz="7"/>
                                <w:right w:val="nil" w:color="000000" w:sz="7"/>
                              </w:tcBorders>
                              <w:tcMar>
                                <w:top w:w="39" w:type="dxa"/>
                                <w:left w:w="39" w:type="dxa"/>
                                <w:bottom w:w="39" w:type="dxa"/>
                                <w:right w:w="39" w:type="dxa"/>
                              </w:tcMar>
                            </w:tcPr>
                            <w:p>
                              <w:pPr>
                                <w:spacing w:after="0" w:line="240" w:lineRule="auto"/>
                                <w:jc w:val="left"/>
                              </w:pPr>
                              <w:r>
                                <w:rPr>
                                  <w:rFonts w:ascii="Arial" w:hAnsi="Arial" w:eastAsia="Arial"/>
                                  <w:color w:val="000000"/>
                                  <w:sz w:val="20"/>
                                </w:rPr>
                                <w:t xml:space="preserve">El tractament de dades personals garanteix un nivell de seguretat adequat, inclosa la protecció contra el tractament no autoritzat o il·lícit i contra la pèrdua, destrucció o dany accidental, mitjançant l'aplicació de mesures tècniques i organitzatives apropiades sobre la base de l'anàlisi de riscos corresponent.</w:t>
                              </w:r>
                            </w:p>
                          </w:tc>
                        </w:tr>
                      </w:tbl>
                      <w:p>
                        <w:pPr>
                          <w:spacing w:after="0" w:line="240" w:lineRule="auto"/>
                        </w:pPr>
                      </w:p>
                    </w:tc>
                    <w:tc>
                      <w:tcPr>
                        <w:tcW w:w="7"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10" w:type="dxa"/>
                        <w:hMerge w:val="continue"/>
                      </w:tcPr>
                      <w:p>
                        <w:pPr>
                          <w:pStyle w:val="EmptyCellLayoutStyle"/>
                          <w:spacing w:after="0" w:line="240" w:lineRule="auto"/>
                        </w:pPr>
                      </w:p>
                    </w:tc>
                    <w:tc>
                      <w:tcPr>
                        <w:tcW w:w="15"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2" w:type="dxa"/>
                        <w:hMerge w:val="continue"/>
                      </w:tcPr>
                      <w:p>
                        <w:pPr>
                          <w:pStyle w:val="EmptyCellLayoutStyle"/>
                          <w:spacing w:after="0" w:line="240" w:lineRule="auto"/>
                        </w:pPr>
                      </w:p>
                    </w:tc>
                    <w:tc>
                      <w:tcPr>
                        <w:tcW w:w="9" w:type="dxa"/>
                        <w:hMerge w:val="continue"/>
                      </w:tcPr>
                      <w:p>
                        <w:pPr>
                          <w:pStyle w:val="EmptyCellLayoutStyle"/>
                          <w:spacing w:after="0" w:line="240" w:lineRule="auto"/>
                        </w:pPr>
                      </w:p>
                    </w:tc>
                    <w:tc>
                      <w:tcPr>
                        <w:tcW w:w="0" w:type="dxa"/>
                        <w:hMerge w:val="continue"/>
                      </w:tcPr>
                      <w:p>
                        <w:pPr>
                          <w:pStyle w:val="EmptyCellLayoutStyle"/>
                          <w:spacing w:after="0" w:line="240" w:lineRule="auto"/>
                        </w:pPr>
                      </w:p>
                    </w:tc>
                    <w:tc>
                      <w:tcPr>
                        <w:tcW w:w="5" w:type="dxa"/>
                        <w:hMerge w:val="continue"/>
                      </w:tcPr>
                      <w:p>
                        <w:pPr>
                          <w:pStyle w:val="EmptyCellLayoutStyle"/>
                          <w:spacing w:after="0" w:line="240" w:lineRule="auto"/>
                        </w:pPr>
                      </w:p>
                    </w:tc>
                    <w:tc>
                      <w:tcPr>
                        <w:tcW w:w="6144" w:type="dxa"/>
                        <w:hMerge w:val="continue"/>
                      </w:tcPr>
                      <w:p>
                        <w:pPr>
                          <w:pStyle w:val="EmptyCellLayoutStyle"/>
                          <w:spacing w:after="0" w:line="240" w:lineRule="auto"/>
                        </w:pPr>
                      </w:p>
                    </w:tc>
                    <w:tc>
                      <w:tcPr>
                        <w:tcW w:w="1852" w:type="dxa"/>
                        <w:hMerge w:val="continue"/>
                      </w:tcPr>
                      <w:p>
                        <w:pPr>
                          <w:pStyle w:val="EmptyCellLayoutStyle"/>
                          <w:spacing w:after="0" w:line="240" w:lineRule="auto"/>
                        </w:pPr>
                      </w:p>
                    </w:tc>
                    <w:tc>
                      <w:tcPr>
                        <w:tcW w:w="14" w:type="dxa"/>
                        <w:hMerge w:val="continue"/>
                      </w:tcPr>
                      <w:p>
                        <w:pPr>
                          <w:pStyle w:val="EmptyCellLayoutStyle"/>
                          <w:spacing w:after="0" w:line="240" w:lineRule="auto"/>
                        </w:pPr>
                      </w:p>
                    </w:tc>
                    <w:tc>
                      <w:tcPr>
                        <w:tcW w:w="552" w:type="dxa"/>
                        <w:hMerge w:val="continue"/>
                      </w:tcPr>
                      <w:p>
                        <w:pPr>
                          <w:pStyle w:val="EmptyCellLayoutStyle"/>
                          <w:spacing w:after="0" w:line="240" w:lineRule="auto"/>
                        </w:pPr>
                      </w:p>
                    </w:tc>
                    <w:tc>
                      <w:tcPr>
                        <w:tcW w:w="146" w:type="dxa"/>
                        <w:hMerge w:val="continue"/>
                      </w:tcPr>
                      <w:p>
                        <w:pPr>
                          <w:pStyle w:val="EmptyCellLayoutStyle"/>
                          <w:spacing w:after="0" w:line="240" w:lineRule="auto"/>
                        </w:pPr>
                      </w:p>
                    </w:tc>
                    <w:tc>
                      <w:tcPr>
                        <w:tcW w:w="12" w:type="dxa"/>
                        <w:hMerge w:val="continue"/>
                      </w:tcPr>
                      <w:p>
                        <w:pPr>
                          <w:pStyle w:val="EmptyCellLayoutStyle"/>
                          <w:spacing w:after="0" w:line="240" w:lineRule="auto"/>
                        </w:pPr>
                      </w:p>
                    </w:tc>
                    <w:tc>
                      <w:tcPr>
                        <w:tcW w:w="482" w:type="dxa"/>
                        <w:hMerge w:val="continue"/>
                      </w:tcPr>
                      <w:p>
                        <w:pPr>
                          <w:pStyle w:val="EmptyCellLayoutStyle"/>
                          <w:spacing w:after="0" w:line="240" w:lineRule="auto"/>
                        </w:pPr>
                      </w:p>
                    </w:tc>
                  </w:tr>
                  <w:tr>
                    <w:trPr>
                      <w:trHeight w:val="645" w:hRule="atLeast"/>
                    </w:trPr>
                    <w:tc>
                      <w:tcPr>
                        <w:tcW w:w="164" w:type="dxa"/>
                      </w:tcPr>
                      <w:p>
                        <w:pPr>
                          <w:pStyle w:val="EmptyCellLayoutStyle"/>
                          <w:spacing w:after="0" w:line="240" w:lineRule="auto"/>
                        </w:pPr>
                      </w:p>
                    </w:tc>
                    <w:tc>
                      <w:tcPr>
                        <w:tcW w:w="5" w:type="dxa"/>
                      </w:tcPr>
                      <w:p>
                        <w:pPr>
                          <w:pStyle w:val="EmptyCellLayoutStyle"/>
                          <w:spacing w:after="0" w:line="240" w:lineRule="auto"/>
                        </w:pPr>
                      </w:p>
                    </w:tc>
                    <w:tc>
                      <w:tcPr>
                        <w:tcW w:w="7" w:type="dxa"/>
                      </w:tcPr>
                      <w:p>
                        <w:pPr>
                          <w:pStyle w:val="EmptyCellLayoutStyle"/>
                          <w:spacing w:after="0" w:line="240" w:lineRule="auto"/>
                        </w:pPr>
                      </w:p>
                    </w:tc>
                    <w:tc>
                      <w:tcPr>
                        <w:tcW w:w="2" w:type="dxa"/>
                      </w:tcPr>
                      <w:p>
                        <w:pPr>
                          <w:pStyle w:val="EmptyCellLayoutStyle"/>
                          <w:spacing w:after="0" w:line="240" w:lineRule="auto"/>
                        </w:pPr>
                      </w:p>
                    </w:tc>
                    <w:tc>
                      <w:tcPr>
                        <w:tcW w:w="10" w:type="dxa"/>
                      </w:tcPr>
                      <w:p>
                        <w:pPr>
                          <w:pStyle w:val="EmptyCellLayoutStyle"/>
                          <w:spacing w:after="0" w:line="240" w:lineRule="auto"/>
                        </w:pPr>
                      </w:p>
                    </w:tc>
                    <w:tc>
                      <w:tcPr>
                        <w:tcW w:w="15" w:type="dxa"/>
                      </w:tcPr>
                      <w:p>
                        <w:pPr>
                          <w:pStyle w:val="EmptyCellLayoutStyle"/>
                          <w:spacing w:after="0" w:line="240" w:lineRule="auto"/>
                        </w:pPr>
                      </w:p>
                    </w:tc>
                    <w:tc>
                      <w:tcPr>
                        <w:tcW w:w="5" w:type="dxa"/>
                      </w:tcPr>
                      <w:p>
                        <w:pPr>
                          <w:pStyle w:val="EmptyCellLayoutStyle"/>
                          <w:spacing w:after="0" w:line="240" w:lineRule="auto"/>
                        </w:pPr>
                      </w:p>
                    </w:tc>
                    <w:tc>
                      <w:tcPr>
                        <w:tcW w:w="2" w:type="dxa"/>
                      </w:tcPr>
                      <w:p>
                        <w:pPr>
                          <w:pStyle w:val="EmptyCellLayoutStyle"/>
                          <w:spacing w:after="0" w:line="240" w:lineRule="auto"/>
                        </w:pPr>
                      </w:p>
                    </w:tc>
                    <w:tc>
                      <w:tcPr>
                        <w:tcW w:w="2" w:type="dxa"/>
                      </w:tcPr>
                      <w:p>
                        <w:pPr>
                          <w:pStyle w:val="EmptyCellLayoutStyle"/>
                          <w:spacing w:after="0" w:line="240" w:lineRule="auto"/>
                        </w:pPr>
                      </w:p>
                    </w:tc>
                    <w:tc>
                      <w:tcPr>
                        <w:tcW w:w="9" w:type="dxa"/>
                      </w:tcPr>
                      <w:p>
                        <w:pPr>
                          <w:pStyle w:val="EmptyCellLayoutStyle"/>
                          <w:spacing w:after="0" w:line="240" w:lineRule="auto"/>
                        </w:pPr>
                      </w:p>
                    </w:tc>
                    <w:tc>
                      <w:tcPr>
                        <w:tcW w:w="0" w:type="dxa"/>
                      </w:tcPr>
                      <w:p>
                        <w:pPr>
                          <w:pStyle w:val="EmptyCellLayoutStyle"/>
                          <w:spacing w:after="0" w:line="240" w:lineRule="auto"/>
                        </w:pPr>
                      </w:p>
                    </w:tc>
                    <w:tc>
                      <w:tcPr>
                        <w:tcW w:w="5" w:type="dxa"/>
                      </w:tcPr>
                      <w:p>
                        <w:pPr>
                          <w:pStyle w:val="EmptyCellLayoutStyle"/>
                          <w:spacing w:after="0" w:line="240" w:lineRule="auto"/>
                        </w:pPr>
                      </w:p>
                    </w:tc>
                    <w:tc>
                      <w:tcPr>
                        <w:tcW w:w="6144" w:type="dxa"/>
                      </w:tcPr>
                      <w:p>
                        <w:pPr>
                          <w:pStyle w:val="EmptyCellLayoutStyle"/>
                          <w:spacing w:after="0" w:line="240" w:lineRule="auto"/>
                        </w:pPr>
                      </w:p>
                    </w:tc>
                    <w:tc>
                      <w:tcPr>
                        <w:tcW w:w="1852" w:type="dxa"/>
                      </w:tcPr>
                      <w:p>
                        <w:pPr>
                          <w:pStyle w:val="EmptyCellLayoutStyle"/>
                          <w:spacing w:after="0" w:line="240" w:lineRule="auto"/>
                        </w:pPr>
                      </w:p>
                    </w:tc>
                    <w:tc>
                      <w:tcPr>
                        <w:tcW w:w="14" w:type="dxa"/>
                      </w:tcPr>
                      <w:p>
                        <w:pPr>
                          <w:pStyle w:val="EmptyCellLayoutStyle"/>
                          <w:spacing w:after="0" w:line="240" w:lineRule="auto"/>
                        </w:pPr>
                      </w:p>
                    </w:tc>
                    <w:tc>
                      <w:tcPr>
                        <w:tcW w:w="552" w:type="dxa"/>
                      </w:tcPr>
                      <w:p>
                        <w:pPr>
                          <w:pStyle w:val="EmptyCellLayoutStyle"/>
                          <w:spacing w:after="0" w:line="240" w:lineRule="auto"/>
                        </w:pPr>
                      </w:p>
                    </w:tc>
                    <w:tc>
                      <w:tcPr>
                        <w:tcW w:w="146" w:type="dxa"/>
                      </w:tcPr>
                      <w:p>
                        <w:pPr>
                          <w:pStyle w:val="EmptyCellLayoutStyle"/>
                          <w:spacing w:after="0" w:line="240" w:lineRule="auto"/>
                        </w:pPr>
                      </w:p>
                    </w:tc>
                    <w:tc>
                      <w:tcPr>
                        <w:tcW w:w="12" w:type="dxa"/>
                      </w:tcPr>
                      <w:p>
                        <w:pPr>
                          <w:pStyle w:val="EmptyCellLayoutStyle"/>
                          <w:spacing w:after="0" w:line="240" w:lineRule="auto"/>
                        </w:pPr>
                      </w:p>
                    </w:tc>
                    <w:tc>
                      <w:tcPr>
                        <w:tcW w:w="482" w:type="dxa"/>
                      </w:tcPr>
                      <w:p>
                        <w:pPr>
                          <w:pStyle w:val="EmptyCellLayoutStyle"/>
                          <w:spacing w:after="0" w:line="240" w:lineRule="auto"/>
                        </w:pPr>
                      </w:p>
                    </w:tc>
                  </w:tr>
                </w:tbl>
                <w:p>
                  <w:pPr>
                    <w:spacing w:after="0" w:line="240" w:lineRule="auto"/>
                  </w:pPr>
                </w:p>
              </w:tc>
            </w:tr>
          </w:tbl>
          <w:p>
            <w:pPr>
              <w:spacing w:after="0" w:line="240" w:lineRule="auto"/>
            </w:pPr>
          </w:p>
        </w:tc>
      </w:tr>
      <w:tr>
        <w:trPr>
          <w:trHeight w:val="521" w:hRule="atLeast"/>
        </w:trPr>
        <w:tc>
          <w:tcPr>
            <w:tcW w:w="161" w:type="dxa"/>
          </w:tcPr>
          <w:p>
            <w:pPr>
              <w:pStyle w:val="EmptyCellLayoutStyle"/>
              <w:spacing w:after="0" w:line="240" w:lineRule="auto"/>
            </w:pPr>
          </w:p>
        </w:tc>
        <w:tc>
          <w:tcPr>
            <w:tcW w:w="9471" w:type="dxa"/>
          </w:tcPr>
          <w:p>
            <w:pPr>
              <w:pStyle w:val="EmptyCellLayoutStyle"/>
              <w:spacing w:after="0" w:line="240" w:lineRule="auto"/>
            </w:pPr>
          </w:p>
        </w:tc>
      </w:tr>
    </w:tbl>
    <w:p>
      <w:pPr>
        <w:spacing w:after="0" w:line="240" w:lineRule="auto"/>
      </w:pPr>
    </w:p>
    <w:sectPr w:rsidRPr="" w:rsidDel="" w:rsidR="" w:rsidSect="">
      <w:pgSz w:w="11905" w:h="16837"/>
      <w:pgMar w:top="1133" w:right="1133" w:bottom="1133" w:left="1133" w:header="" w:footer="" w:gutter=""/>
    </w:sectPr>
  </w:body>
</w:document>
</file>

<file path=word/numbering.xml><?xml version="1.0" encoding="utf-8"?>
<w:numbering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w:abstractNum w:abstractNumId="0">
    <w:nsid w:val="00000001"/>
    <w:multiLevelType w:val="multilevel"/>
    <w:tmpl w:val="00000001"/>
    <w:lvl w:ilvl="0">
      <w:start w:val="1"/>
      <w:numFmt w:val="bullet"/>
      <w:lvlText w:val="·"/>
      <w:lvlJc w:val="left"/>
      <w:rPr>
        <w:rFonts w:ascii="Symbol" w:hAnsi="Symbol" w:eastAsia="Symbol" w:cs="Symbol"/>
        <w:sz w:val="20"/>
      </w:rPr>
    </w:lvl>
    <w:lvl w:ilvl="1">
      <w:start w:val="1"/>
      <w:numFmt w:val="bullet"/>
      <w:lvlText w:val="o"/>
      <w:lvlJc w:val="left"/>
      <w:rPr>
        <w:rFonts w:ascii="Courier New" w:hAnsi="Courier New" w:eastAsia="Courier New" w:cs="Courier New"/>
        <w:sz w:val="20"/>
      </w:rPr>
    </w:lvl>
    <w:lvl w:ilvl="2">
      <w:start w:val="1"/>
      <w:numFmt w:val="bullet"/>
      <w:lvlText w:val="§"/>
      <w:lvlJc w:val="left"/>
      <w:rPr>
        <w:rFonts w:ascii="Wingdings" w:hAnsi="Wingdings" w:eastAsia="Wingdings" w:cs="Wingdings"/>
        <w:sz w:val="20"/>
      </w:rPr>
    </w:lvl>
    <w:lvl w:ilvl="3">
      <w:start w:val="1"/>
      <w:numFmt w:val="bullet"/>
      <w:lvlText w:val="·"/>
      <w:lvlJc w:val="left"/>
      <w:rPr>
        <w:rFonts w:ascii="Symbol" w:hAnsi="Symbol" w:eastAsia="Symbol" w:cs="Symbol"/>
        <w:sz w:val="20"/>
      </w:rPr>
    </w:lvl>
    <w:lvl w:ilvl="4">
      <w:start w:val="1"/>
      <w:numFmt w:val="bullet"/>
      <w:lvlText w:val="o"/>
      <w:lvlJc w:val="left"/>
      <w:rPr>
        <w:rFonts w:ascii="Courier New" w:hAnsi="Courier New" w:eastAsia="Courier New" w:cs="Courier New"/>
        <w:sz w:val="20"/>
      </w:rPr>
    </w:lvl>
    <w:lvl w:ilvl="5">
      <w:start w:val="1"/>
      <w:numFmt w:val="bullet"/>
      <w:lvlText w:val="§"/>
      <w:lvlJc w:val="left"/>
      <w:rPr>
        <w:rFonts w:ascii="Wingdings" w:hAnsi="Wingdings" w:eastAsia="Wingdings" w:cs="Wingdings"/>
        <w:sz w:val="20"/>
      </w:rPr>
    </w:lvl>
    <w:lvl w:ilvl="6">
      <w:start w:val="1"/>
      <w:numFmt w:val="bullet"/>
      <w:lvlText w:val="·"/>
      <w:lvlJc w:val="left"/>
      <w:rPr>
        <w:rFonts w:ascii="Symbol" w:hAnsi="Symbol" w:eastAsia="Symbol" w:cs="Symbol"/>
        <w:sz w:val="20"/>
      </w:rPr>
    </w:lvl>
    <w:lvl w:ilvl="7">
      <w:start w:val="1"/>
      <w:numFmt w:val="bullet"/>
      <w:lvlText w:val="o"/>
      <w:lvlJc w:val="left"/>
      <w:rPr>
        <w:rFonts w:ascii="Courier New" w:hAnsi="Courier New" w:eastAsia="Courier New" w:cs="Courier New"/>
        <w:sz w:val="20"/>
      </w:rPr>
    </w:lvl>
    <w:lvl w:ilvl="8">
      <w:start w:val="1"/>
      <w:numFmt w:val="bullet"/>
      <w:lvlText w:val="§"/>
      <w:lvlJc w:val="left"/>
      <w:rPr>
        <w:rFonts w:ascii="Wingdings" w:hAnsi="Wingdings" w:eastAsia="Wingdings" w:cs="Wingdings"/>
        <w:sz w:val="20"/>
      </w:rPr>
    </w:lvl>
  </w:abstractNum>
  <w:abstractNum w:abstractNumId="1">
    <w:nsid w:val="00000002"/>
    <w:multiLevelType w:val="multilevel"/>
    <w:tmpl w:val="00000002"/>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num w:numId="1">
    <w:abstractNumId w:val="0"/>
  </w:num>
  <w:num w:numId="2">
    <w:abstractNumId w:val="1"/>
  </w:num>
</w:numbering>
</file>

<file path=word/settings.xml><?xml version="1.0" encoding="utf-8"?>
<w:settings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settings>
</file>

<file path=word/styles.xml><?xml version="1.0" encoding="utf-8"?>
<w:styles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w:docDefaults>
    <w:rPrDefault>
      <w:rPr>
        <w:rFonts w:ascii="Times New Roman" w:hAnsi="Times New Roman" w:eastAsia="Times New Roman" w:cs="Times New Roman"/>
      </w:rPr>
    </w:rPrDefault>
  </w:docDefaults>
  <w:style>
    <w:name w:val="EmptyCellLayoutStyle"/>
    <w:basedOn w:val="Normal"/>
    <w:rPr>
      <w:sz w:val="2"/>
    </w:rPr>
  </w:style>
</w:styles>
</file>

<file path=word/_rels/document.xml.rels>&#65279;<?xml version="1.0" encoding="utf-8"?><Relationships xmlns="http://schemas.openxmlformats.org/package/2006/relationships"><Relationship Type="http://schemas.openxmlformats.org/officeDocument/2006/relationships/styles" Target="/word/styles.xml" Id="rId3" /><Relationship Type="http://schemas.openxmlformats.org/officeDocument/2006/relationships/settings" Target="/word/settings.xml" Id="rId4" /><Relationship Type="http://schemas.openxmlformats.org/officeDocument/2006/relationships/numbering" Target="/word/numbering.xml" Id="rId6" /></Relationships>
</file>

<file path=docProps/core.xml><?xml version="1.0" encoding="utf-8"?>
<cp:coreProperties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r="http://schemas.openxmlformats.org/officeDocument/2006/relationships" xmlns:cp="http://schemas.openxmlformats.org/package/2006/metadata/core-properties" xmlns:dc="http://purl.org/dc/elements/1.1/" xmlns:a="http://schemas.openxmlformats.org/drawingml/2006/main" xmlns:pic="http://schemas.openxmlformats.org/drawingml/2006/picture" xmlns="http://www.w3.org/2001/XMLSchema">
  <dc:creator/>
  <dc:description/>
  <dc:title>Rp_informeAT</dc:title>
</cp:coreProperties>
</file>